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PREGÃO ELETRÔNICO</w:t>
      </w:r>
    </w:p>
    <w:p w:rsidR="00DD4982" w:rsidRPr="0002666A" w:rsidRDefault="00A30845" w:rsidP="00DF27C1">
      <w:pPr>
        <w:jc w:val="center"/>
        <w:rPr>
          <w:rFonts w:cs="Times New Roman"/>
          <w:b/>
          <w:bCs/>
          <w:color w:val="000000"/>
          <w:sz w:val="20"/>
          <w:szCs w:val="20"/>
        </w:rPr>
      </w:pPr>
      <w:r w:rsidRPr="0002666A">
        <w:rPr>
          <w:rFonts w:cs="Times New Roman"/>
          <w:b/>
          <w:bCs/>
          <w:color w:val="000000"/>
          <w:sz w:val="20"/>
          <w:szCs w:val="20"/>
        </w:rPr>
        <w:t>SISTEMA DE REGISTRO DE PREÇOS</w:t>
      </w:r>
    </w:p>
    <w:p w:rsidR="00DF27C1" w:rsidRPr="0002666A" w:rsidRDefault="00DF27C1" w:rsidP="00DF27C1">
      <w:pPr>
        <w:jc w:val="center"/>
        <w:rPr>
          <w:rFonts w:cs="Times New Roman"/>
          <w:b/>
          <w:bCs/>
          <w:i/>
          <w:color w:val="FF0000"/>
          <w:sz w:val="20"/>
          <w:szCs w:val="20"/>
        </w:rPr>
      </w:pPr>
    </w:p>
    <w:p w:rsidR="00DD4982" w:rsidRPr="0002666A" w:rsidRDefault="00DD4982" w:rsidP="000771BA">
      <w:pPr>
        <w:jc w:val="center"/>
        <w:rPr>
          <w:rFonts w:cs="Times New Roman"/>
          <w:b/>
          <w:bCs/>
          <w:color w:val="000000"/>
          <w:sz w:val="20"/>
          <w:szCs w:val="20"/>
        </w:rPr>
      </w:pPr>
      <w:r w:rsidRPr="0002666A">
        <w:rPr>
          <w:rFonts w:cs="Times New Roman"/>
          <w:b/>
          <w:bCs/>
          <w:color w:val="000000"/>
          <w:sz w:val="20"/>
          <w:szCs w:val="20"/>
        </w:rPr>
        <w:t xml:space="preserve">PREGÃO ELETRÔNICO Nº </w:t>
      </w:r>
      <w:r w:rsidR="000771BA">
        <w:rPr>
          <w:rFonts w:cs="Times New Roman"/>
          <w:b/>
          <w:bCs/>
          <w:color w:val="000000"/>
          <w:sz w:val="20"/>
          <w:szCs w:val="20"/>
        </w:rPr>
        <w:t>51</w:t>
      </w:r>
      <w:r w:rsidRPr="0002666A">
        <w:rPr>
          <w:rFonts w:cs="Times New Roman"/>
          <w:b/>
          <w:bCs/>
          <w:color w:val="000000"/>
          <w:sz w:val="20"/>
          <w:szCs w:val="20"/>
        </w:rPr>
        <w:t>/20</w:t>
      </w:r>
      <w:r w:rsidR="005351E3">
        <w:rPr>
          <w:rFonts w:cs="Times New Roman"/>
          <w:b/>
          <w:bCs/>
          <w:color w:val="000000"/>
          <w:sz w:val="20"/>
          <w:szCs w:val="20"/>
        </w:rPr>
        <w:t>15</w:t>
      </w:r>
    </w:p>
    <w:p w:rsidR="00DD4982" w:rsidRPr="0002666A" w:rsidRDefault="00DD4982" w:rsidP="00DF27C1">
      <w:pPr>
        <w:jc w:val="center"/>
        <w:rPr>
          <w:rFonts w:cs="Times New Roman"/>
          <w:bCs/>
          <w:color w:val="000000"/>
          <w:sz w:val="20"/>
          <w:szCs w:val="20"/>
        </w:rPr>
      </w:pPr>
      <w:r w:rsidRPr="0002666A">
        <w:rPr>
          <w:rFonts w:cs="Times New Roman"/>
          <w:bCs/>
          <w:color w:val="000000"/>
          <w:sz w:val="20"/>
          <w:szCs w:val="20"/>
        </w:rPr>
        <w:t xml:space="preserve">(Processo Administrativo </w:t>
      </w:r>
      <w:proofErr w:type="spellStart"/>
      <w:r w:rsidRPr="0002666A">
        <w:rPr>
          <w:rFonts w:cs="Times New Roman"/>
          <w:bCs/>
          <w:color w:val="000000"/>
          <w:sz w:val="20"/>
          <w:szCs w:val="20"/>
        </w:rPr>
        <w:t>n.°</w:t>
      </w:r>
      <w:proofErr w:type="spellEnd"/>
      <w:r w:rsidR="005351E3">
        <w:rPr>
          <w:rFonts w:cs="Times New Roman"/>
          <w:bCs/>
          <w:color w:val="000000"/>
          <w:sz w:val="20"/>
          <w:szCs w:val="20"/>
        </w:rPr>
        <w:t xml:space="preserve"> </w:t>
      </w:r>
      <w:r w:rsidR="006544BD">
        <w:rPr>
          <w:rFonts w:cs="Times New Roman"/>
          <w:bCs/>
          <w:color w:val="000000"/>
          <w:sz w:val="20"/>
          <w:szCs w:val="20"/>
        </w:rPr>
        <w:t>08203.000795/2015-76</w:t>
      </w:r>
      <w:r w:rsidRPr="0002666A">
        <w:rPr>
          <w:rFonts w:cs="Times New Roman"/>
          <w:bCs/>
          <w:color w:val="000000"/>
          <w:sz w:val="20"/>
          <w:szCs w:val="20"/>
        </w:rPr>
        <w:t>)</w:t>
      </w:r>
    </w:p>
    <w:p w:rsidR="00DD4982" w:rsidRPr="0002666A" w:rsidRDefault="00DD4982" w:rsidP="00DA085F">
      <w:pPr>
        <w:snapToGrid w:val="0"/>
        <w:spacing w:after="120" w:line="276" w:lineRule="auto"/>
        <w:ind w:right="-30"/>
        <w:jc w:val="both"/>
        <w:rPr>
          <w:rFonts w:cs="Times New Roman"/>
          <w:b/>
          <w:color w:val="000000"/>
          <w:sz w:val="20"/>
          <w:szCs w:val="20"/>
        </w:rPr>
      </w:pPr>
    </w:p>
    <w:p w:rsidR="009B7622" w:rsidRDefault="00DD4982" w:rsidP="00DA085F">
      <w:pPr>
        <w:snapToGrid w:val="0"/>
        <w:spacing w:after="120" w:line="276" w:lineRule="auto"/>
        <w:ind w:right="-30" w:firstLine="540"/>
        <w:jc w:val="both"/>
        <w:rPr>
          <w:rFonts w:cs="Times New Roman"/>
          <w:color w:val="000000"/>
          <w:sz w:val="20"/>
          <w:szCs w:val="20"/>
        </w:rPr>
      </w:pPr>
      <w:r w:rsidRPr="0002666A">
        <w:rPr>
          <w:rFonts w:cs="Times New Roman"/>
          <w:color w:val="000000"/>
          <w:sz w:val="20"/>
          <w:szCs w:val="20"/>
        </w:rPr>
        <w:t xml:space="preserve">Torna-se público, para conhecimento dos interessados, que </w:t>
      </w:r>
      <w:r w:rsidR="005351E3">
        <w:rPr>
          <w:rFonts w:cs="Times New Roman"/>
          <w:color w:val="000000"/>
          <w:sz w:val="20"/>
          <w:szCs w:val="20"/>
        </w:rPr>
        <w:t>o DEPARTAMENTO DE POLÍCIA FEDERAL, por meio d</w:t>
      </w:r>
      <w:r w:rsidRPr="0002666A">
        <w:rPr>
          <w:rFonts w:cs="Times New Roman"/>
          <w:color w:val="000000"/>
          <w:sz w:val="20"/>
          <w:szCs w:val="20"/>
        </w:rPr>
        <w:t>a</w:t>
      </w:r>
      <w:r w:rsidR="005351E3">
        <w:rPr>
          <w:rFonts w:cs="Times New Roman"/>
          <w:color w:val="000000"/>
          <w:sz w:val="20"/>
          <w:szCs w:val="20"/>
        </w:rPr>
        <w:t xml:space="preserve"> COORDENAÇÃO DE ADMINISTRAÇÃO</w:t>
      </w:r>
      <w:r w:rsidRPr="0002666A">
        <w:rPr>
          <w:rFonts w:cs="Times New Roman"/>
          <w:color w:val="000000"/>
          <w:sz w:val="20"/>
          <w:szCs w:val="20"/>
        </w:rPr>
        <w:t>,</w:t>
      </w:r>
      <w:r w:rsidR="005351E3" w:rsidRPr="005351E3">
        <w:rPr>
          <w:rFonts w:cs="Times New Roman"/>
          <w:color w:val="000000"/>
          <w:sz w:val="20"/>
          <w:szCs w:val="20"/>
        </w:rPr>
        <w:t xml:space="preserve"> </w:t>
      </w:r>
      <w:r w:rsidR="005351E3" w:rsidRPr="00A23A59">
        <w:rPr>
          <w:rFonts w:cs="Times New Roman"/>
          <w:color w:val="000000"/>
          <w:sz w:val="20"/>
          <w:szCs w:val="20"/>
        </w:rPr>
        <w:t xml:space="preserve">representado pelo ORDENADOR DE DESPESAS nomeado pela Portaria nº </w:t>
      </w:r>
      <w:r w:rsidR="005351E3">
        <w:rPr>
          <w:rFonts w:cs="Times New Roman"/>
          <w:color w:val="000000"/>
          <w:sz w:val="20"/>
          <w:szCs w:val="20"/>
        </w:rPr>
        <w:t>5307</w:t>
      </w:r>
      <w:r w:rsidR="005351E3" w:rsidRPr="00A23A59">
        <w:rPr>
          <w:rFonts w:cs="Times New Roman"/>
          <w:color w:val="000000"/>
          <w:sz w:val="20"/>
          <w:szCs w:val="20"/>
        </w:rPr>
        <w:t>/201</w:t>
      </w:r>
      <w:r w:rsidR="005351E3">
        <w:rPr>
          <w:rFonts w:cs="Times New Roman"/>
          <w:color w:val="000000"/>
          <w:sz w:val="20"/>
          <w:szCs w:val="20"/>
        </w:rPr>
        <w:t>5 de 16 de abril</w:t>
      </w:r>
      <w:r w:rsidR="005351E3" w:rsidRPr="00A23A59">
        <w:rPr>
          <w:rFonts w:cs="Times New Roman"/>
          <w:color w:val="000000"/>
          <w:sz w:val="20"/>
          <w:szCs w:val="20"/>
        </w:rPr>
        <w:t xml:space="preserve"> de 201</w:t>
      </w:r>
      <w:r w:rsidR="005351E3">
        <w:rPr>
          <w:rFonts w:cs="Times New Roman"/>
          <w:color w:val="000000"/>
          <w:sz w:val="20"/>
          <w:szCs w:val="20"/>
        </w:rPr>
        <w:t>5</w:t>
      </w:r>
      <w:r w:rsidR="005351E3" w:rsidRPr="00A23A59">
        <w:rPr>
          <w:rFonts w:cs="Times New Roman"/>
          <w:color w:val="000000"/>
          <w:sz w:val="20"/>
          <w:szCs w:val="20"/>
        </w:rPr>
        <w:t xml:space="preserve">, publicada no Boletim de Serviço nº </w:t>
      </w:r>
      <w:r w:rsidR="005351E3">
        <w:rPr>
          <w:rFonts w:cs="Times New Roman"/>
          <w:color w:val="000000"/>
          <w:sz w:val="20"/>
          <w:szCs w:val="20"/>
        </w:rPr>
        <w:t>073/DPF de 17 de abril</w:t>
      </w:r>
      <w:r w:rsidR="005351E3" w:rsidRPr="00A23A59">
        <w:rPr>
          <w:rFonts w:cs="Times New Roman"/>
          <w:color w:val="000000"/>
          <w:sz w:val="20"/>
          <w:szCs w:val="20"/>
        </w:rPr>
        <w:t xml:space="preserve"> de 201</w:t>
      </w:r>
      <w:r w:rsidR="005351E3">
        <w:rPr>
          <w:rFonts w:cs="Times New Roman"/>
          <w:color w:val="000000"/>
          <w:sz w:val="20"/>
          <w:szCs w:val="20"/>
        </w:rPr>
        <w:t>5</w:t>
      </w:r>
      <w:r w:rsidR="005351E3" w:rsidRPr="00A23A59">
        <w:rPr>
          <w:rFonts w:cs="Times New Roman"/>
          <w:color w:val="000000"/>
          <w:sz w:val="20"/>
          <w:szCs w:val="20"/>
        </w:rPr>
        <w:t xml:space="preserve">, mediante pregoeiro designado pela Portaria nº </w:t>
      </w:r>
      <w:r w:rsidR="005351E3">
        <w:rPr>
          <w:rFonts w:cs="Times New Roman"/>
          <w:color w:val="000000"/>
          <w:sz w:val="20"/>
          <w:szCs w:val="20"/>
        </w:rPr>
        <w:t>129</w:t>
      </w:r>
      <w:r w:rsidR="005351E3" w:rsidRPr="00A23A59">
        <w:rPr>
          <w:rFonts w:cs="Times New Roman"/>
          <w:color w:val="000000"/>
          <w:sz w:val="20"/>
          <w:szCs w:val="20"/>
        </w:rPr>
        <w:t>/2014, de 0</w:t>
      </w:r>
      <w:r w:rsidR="005351E3">
        <w:rPr>
          <w:rFonts w:cs="Times New Roman"/>
          <w:color w:val="000000"/>
          <w:sz w:val="20"/>
          <w:szCs w:val="20"/>
        </w:rPr>
        <w:t>3 de dez</w:t>
      </w:r>
      <w:r w:rsidR="005351E3" w:rsidRPr="00A23A59">
        <w:rPr>
          <w:rFonts w:cs="Times New Roman"/>
          <w:color w:val="000000"/>
          <w:sz w:val="20"/>
          <w:szCs w:val="20"/>
        </w:rPr>
        <w:t>embro de 2014; sediado no Setor de Autarquias Sul; Quadra 06; Lotes 09/10; Edifício Sede da Polícia Federal; Asa Sul; Brasília-DF</w:t>
      </w:r>
      <w:r w:rsidRPr="0002666A">
        <w:rPr>
          <w:rFonts w:cs="Times New Roman"/>
          <w:color w:val="000000"/>
          <w:sz w:val="20"/>
          <w:szCs w:val="20"/>
        </w:rPr>
        <w:t xml:space="preserve">, realizará licitação para REGISTRO DE PREÇOS, na modalidade </w:t>
      </w:r>
      <w:r w:rsidRPr="0002666A">
        <w:rPr>
          <w:rFonts w:cs="Times New Roman"/>
          <w:bCs/>
          <w:color w:val="000000"/>
          <w:sz w:val="20"/>
          <w:szCs w:val="20"/>
        </w:rPr>
        <w:t xml:space="preserve">PREGÃO, </w:t>
      </w:r>
      <w:r w:rsidRPr="0002666A">
        <w:rPr>
          <w:rFonts w:cs="Times New Roman"/>
          <w:color w:val="000000"/>
          <w:sz w:val="20"/>
          <w:szCs w:val="20"/>
        </w:rPr>
        <w:t>na forma</w:t>
      </w:r>
      <w:r w:rsidRPr="0002666A">
        <w:rPr>
          <w:rFonts w:cs="Times New Roman"/>
          <w:bCs/>
          <w:color w:val="000000"/>
          <w:sz w:val="20"/>
          <w:szCs w:val="20"/>
        </w:rPr>
        <w:t xml:space="preserve"> ELETRÔNICA, do</w:t>
      </w:r>
      <w:r w:rsidRPr="0002666A">
        <w:rPr>
          <w:rFonts w:cs="Times New Roman"/>
          <w:color w:val="000000"/>
          <w:sz w:val="20"/>
          <w:szCs w:val="20"/>
        </w:rPr>
        <w:t xml:space="preserve"> </w:t>
      </w:r>
      <w:r w:rsidRPr="0002666A">
        <w:rPr>
          <w:rFonts w:cs="Times New Roman"/>
          <w:bCs/>
          <w:iCs/>
          <w:color w:val="000000"/>
          <w:sz w:val="20"/>
          <w:szCs w:val="20"/>
        </w:rPr>
        <w:t>tipo menor preço</w:t>
      </w:r>
      <w:r w:rsidRPr="0002666A">
        <w:rPr>
          <w:rFonts w:cs="Times New Roman"/>
          <w:b/>
          <w:bCs/>
          <w:color w:val="000000"/>
          <w:sz w:val="20"/>
          <w:szCs w:val="20"/>
        </w:rPr>
        <w:t>,</w:t>
      </w:r>
      <w:r w:rsidRPr="0002666A">
        <w:rPr>
          <w:rFonts w:cs="Times New Roman"/>
          <w:color w:val="000000"/>
          <w:sz w:val="20"/>
          <w:szCs w:val="20"/>
        </w:rPr>
        <w:t xml:space="preserve"> nos termos da Lei nº 10.520, de 17 de julho de 2002, do Decreto nº 5.450, de 31 de maio de 2005, do Decreto nº </w:t>
      </w:r>
      <w:r w:rsidR="009B7622" w:rsidRPr="0002666A">
        <w:rPr>
          <w:rFonts w:cs="Times New Roman"/>
          <w:color w:val="000000"/>
          <w:sz w:val="20"/>
          <w:szCs w:val="20"/>
        </w:rPr>
        <w:t>7.892</w:t>
      </w:r>
      <w:r w:rsidRPr="0002666A">
        <w:rPr>
          <w:rFonts w:cs="Times New Roman"/>
          <w:color w:val="000000"/>
          <w:sz w:val="20"/>
          <w:szCs w:val="20"/>
        </w:rPr>
        <w:t xml:space="preserve">, de </w:t>
      </w:r>
      <w:r w:rsidR="009B7622" w:rsidRPr="0002666A">
        <w:rPr>
          <w:rFonts w:cs="Times New Roman"/>
          <w:color w:val="000000"/>
          <w:sz w:val="20"/>
          <w:szCs w:val="20"/>
        </w:rPr>
        <w:t>23 de janeiro de 2013</w:t>
      </w:r>
      <w:r w:rsidRPr="0002666A">
        <w:rPr>
          <w:rFonts w:cs="Times New Roman"/>
          <w:color w:val="000000"/>
          <w:sz w:val="20"/>
          <w:szCs w:val="20"/>
        </w:rPr>
        <w:t>,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192D3E" w:rsidRPr="0002666A" w:rsidRDefault="00F553C3" w:rsidP="00F553C3">
      <w:pPr>
        <w:tabs>
          <w:tab w:val="left" w:pos="4170"/>
        </w:tabs>
        <w:snapToGrid w:val="0"/>
        <w:spacing w:after="120" w:line="276" w:lineRule="auto"/>
        <w:ind w:right="-30" w:firstLine="540"/>
        <w:jc w:val="both"/>
        <w:rPr>
          <w:rFonts w:cs="Times New Roman"/>
          <w:color w:val="000000"/>
          <w:sz w:val="20"/>
          <w:szCs w:val="20"/>
        </w:rPr>
      </w:pPr>
      <w:r>
        <w:rPr>
          <w:rFonts w:cs="Times New Roman"/>
          <w:color w:val="000000"/>
          <w:sz w:val="20"/>
          <w:szCs w:val="20"/>
        </w:rPr>
        <w:tab/>
      </w:r>
    </w:p>
    <w:p w:rsidR="00192D3E" w:rsidRDefault="00192D3E" w:rsidP="000771BA">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 xml:space="preserve">Data </w:t>
      </w:r>
      <w:r w:rsidR="000771BA">
        <w:rPr>
          <w:rFonts w:ascii="Ecofont Vera Sans" w:hAnsi="Ecofont Vera Sans"/>
          <w:b/>
          <w:sz w:val="20"/>
          <w:szCs w:val="20"/>
          <w:highlight w:val="lightGray"/>
        </w:rPr>
        <w:t xml:space="preserve">da abertura da sessão pública: 28 </w:t>
      </w:r>
      <w:r>
        <w:rPr>
          <w:rFonts w:ascii="Ecofont Vera Sans" w:hAnsi="Ecofont Vera Sans"/>
          <w:sz w:val="20"/>
          <w:szCs w:val="20"/>
          <w:highlight w:val="lightGray"/>
        </w:rPr>
        <w:t>de dezembro de 2015</w:t>
      </w:r>
    </w:p>
    <w:p w:rsidR="00192D3E" w:rsidRDefault="00192D3E" w:rsidP="00192D3E">
      <w:pPr>
        <w:spacing w:after="120"/>
        <w:jc w:val="both"/>
        <w:rPr>
          <w:rFonts w:ascii="Ecofont Vera Sans" w:hAnsi="Ecofont Vera Sans"/>
          <w:sz w:val="20"/>
          <w:szCs w:val="20"/>
          <w:highlight w:val="lightGray"/>
        </w:rPr>
      </w:pPr>
      <w:r>
        <w:rPr>
          <w:rFonts w:ascii="Ecofont Vera Sans" w:hAnsi="Ecofont Vera Sans"/>
          <w:b/>
          <w:sz w:val="20"/>
          <w:szCs w:val="20"/>
          <w:highlight w:val="lightGray"/>
        </w:rPr>
        <w:t>Horário:</w:t>
      </w:r>
      <w:r>
        <w:rPr>
          <w:rFonts w:ascii="Ecofont Vera Sans" w:hAnsi="Ecofont Vera Sans"/>
          <w:sz w:val="20"/>
          <w:szCs w:val="20"/>
          <w:highlight w:val="lightGray"/>
        </w:rPr>
        <w:t xml:space="preserve"> 09:00 (nove horas - horário de Brasília)</w:t>
      </w:r>
    </w:p>
    <w:p w:rsidR="00192D3E" w:rsidRDefault="00192D3E" w:rsidP="00192D3E">
      <w:pPr>
        <w:spacing w:after="120"/>
        <w:jc w:val="both"/>
        <w:rPr>
          <w:rFonts w:ascii="Ecofont Vera Sans" w:hAnsi="Ecofont Vera Sans"/>
          <w:b/>
          <w:bCs/>
          <w:color w:val="000000"/>
          <w:sz w:val="20"/>
          <w:szCs w:val="20"/>
          <w:highlight w:val="lightGray"/>
          <w:shd w:val="clear" w:color="auto" w:fill="B3B3B3"/>
        </w:rPr>
      </w:pPr>
      <w:r>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Comprasnet - </w:t>
      </w:r>
      <w:hyperlink r:id="rId8" w:history="1">
        <w:r>
          <w:rPr>
            <w:rStyle w:val="Hyperlink"/>
            <w:rFonts w:ascii="Ecofont Vera Sans" w:hAnsi="Ecofont Vera Sans"/>
            <w:sz w:val="20"/>
            <w:szCs w:val="20"/>
            <w:highlight w:val="lightGray"/>
          </w:rPr>
          <w:t>www.comprasnet.gov.br</w:t>
        </w:r>
      </w:hyperlink>
    </w:p>
    <w:p w:rsidR="00192D3E" w:rsidRDefault="00192D3E" w:rsidP="00192D3E">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Comprasnet, até a data e horário da abertura da sessão pública</w:t>
      </w:r>
    </w:p>
    <w:p w:rsidR="00DD4982" w:rsidRPr="0002666A" w:rsidRDefault="00DD4982" w:rsidP="0002666A">
      <w:pPr>
        <w:spacing w:line="276" w:lineRule="auto"/>
        <w:rPr>
          <w:rFonts w:cs="Times New Roman"/>
          <w:color w:val="000000"/>
          <w:sz w:val="20"/>
          <w:szCs w:val="20"/>
        </w:rPr>
      </w:pPr>
      <w:r w:rsidRPr="0002666A">
        <w:rPr>
          <w:rFonts w:cs="Times New Roman"/>
          <w:color w:val="000000"/>
          <w:sz w:val="20"/>
          <w:szCs w:val="20"/>
        </w:rPr>
        <w:t xml:space="preserve"> </w:t>
      </w:r>
    </w:p>
    <w:p w:rsidR="00DD4982" w:rsidRPr="0002666A" w:rsidRDefault="00DD4982" w:rsidP="00535653">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OBJETO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objeto da presente lic</w:t>
      </w:r>
      <w:r w:rsidR="005351E3">
        <w:rPr>
          <w:rFonts w:cs="Times New Roman"/>
          <w:color w:val="000000"/>
          <w:sz w:val="20"/>
          <w:szCs w:val="20"/>
        </w:rPr>
        <w:t xml:space="preserve">itação é o registro de preços para aquisição de </w:t>
      </w:r>
      <w:r w:rsidR="006544BD">
        <w:rPr>
          <w:rFonts w:cs="Times New Roman"/>
          <w:color w:val="000000"/>
          <w:sz w:val="20"/>
          <w:szCs w:val="20"/>
        </w:rPr>
        <w:t>espelhos de papel para o conjunto de identificação funcional dos servidores do Departamento de Polícia Federal</w:t>
      </w:r>
      <w:r w:rsidRPr="0002666A">
        <w:rPr>
          <w:rFonts w:cs="Times New Roman"/>
          <w:color w:val="000000"/>
          <w:sz w:val="20"/>
          <w:szCs w:val="20"/>
        </w:rPr>
        <w:t>, conforme condições, quantidades e exigências estabelecidas neste Edital e seus anexos.</w:t>
      </w:r>
    </w:p>
    <w:p w:rsidR="00DD4982" w:rsidRDefault="00DD4982" w:rsidP="00DA085F">
      <w:pPr>
        <w:numPr>
          <w:ilvl w:val="1"/>
          <w:numId w:val="1"/>
        </w:numPr>
        <w:spacing w:before="120" w:after="120" w:line="276" w:lineRule="auto"/>
        <w:ind w:left="425" w:firstLine="0"/>
        <w:jc w:val="both"/>
        <w:rPr>
          <w:rFonts w:cs="Times New Roman"/>
          <w:sz w:val="20"/>
          <w:szCs w:val="20"/>
        </w:rPr>
      </w:pPr>
      <w:r w:rsidRPr="005351E3">
        <w:rPr>
          <w:rFonts w:cs="Times New Roman"/>
          <w:sz w:val="20"/>
          <w:szCs w:val="20"/>
        </w:rPr>
        <w:t>A licitação será dividida em itens, conforme tabela constante do Termo de Referência</w:t>
      </w:r>
      <w:r w:rsidR="007E5C84">
        <w:rPr>
          <w:rFonts w:cs="Times New Roman"/>
          <w:sz w:val="20"/>
          <w:szCs w:val="20"/>
        </w:rPr>
        <w:t xml:space="preserve"> e neste Edital</w:t>
      </w:r>
      <w:r w:rsidRPr="005351E3">
        <w:rPr>
          <w:rFonts w:cs="Times New Roman"/>
          <w:sz w:val="20"/>
          <w:szCs w:val="20"/>
        </w:rPr>
        <w:t xml:space="preserve">, facultando-se ao licitante a participação em quantos itens forem de seu interesse. </w:t>
      </w:r>
    </w:p>
    <w:p w:rsidR="007E5C84" w:rsidRPr="005351E3" w:rsidRDefault="007E5C84" w:rsidP="007E5C84">
      <w:pPr>
        <w:tabs>
          <w:tab w:val="left" w:pos="1617"/>
        </w:tabs>
        <w:spacing w:before="120" w:after="120" w:line="276" w:lineRule="auto"/>
        <w:ind w:left="425"/>
        <w:jc w:val="both"/>
        <w:rPr>
          <w:rFonts w:cs="Times New Roman"/>
          <w:sz w:val="20"/>
          <w:szCs w:val="20"/>
        </w:rPr>
      </w:pPr>
      <w:r>
        <w:rPr>
          <w:rFonts w:cs="Times New Roman"/>
          <w:sz w:val="20"/>
          <w:szCs w:val="20"/>
        </w:rPr>
        <w:tab/>
      </w:r>
    </w:p>
    <w:tbl>
      <w:tblPr>
        <w:tblStyle w:val="Tabelacomgrade"/>
        <w:tblW w:w="8329" w:type="dxa"/>
        <w:tblInd w:w="993" w:type="dxa"/>
        <w:tblLayout w:type="fixed"/>
        <w:tblLook w:val="04A0" w:firstRow="1" w:lastRow="0" w:firstColumn="1" w:lastColumn="0" w:noHBand="0" w:noVBand="1"/>
      </w:tblPr>
      <w:tblGrid>
        <w:gridCol w:w="1089"/>
        <w:gridCol w:w="3555"/>
        <w:gridCol w:w="1701"/>
        <w:gridCol w:w="1984"/>
      </w:tblGrid>
      <w:tr w:rsidR="0018769F" w:rsidRPr="00BD416A" w:rsidTr="00BD416A">
        <w:tc>
          <w:tcPr>
            <w:tcW w:w="1089" w:type="dxa"/>
          </w:tcPr>
          <w:p w:rsidR="0018769F" w:rsidRPr="00BD416A" w:rsidRDefault="0018769F" w:rsidP="00BD416A">
            <w:pPr>
              <w:tabs>
                <w:tab w:val="left" w:pos="1617"/>
              </w:tabs>
              <w:spacing w:before="120" w:after="120" w:line="276" w:lineRule="auto"/>
              <w:jc w:val="center"/>
              <w:rPr>
                <w:rFonts w:cs="Times New Roman"/>
                <w:b/>
                <w:sz w:val="20"/>
                <w:szCs w:val="20"/>
              </w:rPr>
            </w:pPr>
            <w:r w:rsidRPr="00BD416A">
              <w:rPr>
                <w:rFonts w:cs="Times New Roman"/>
                <w:b/>
                <w:sz w:val="20"/>
                <w:szCs w:val="20"/>
              </w:rPr>
              <w:t>ITEM</w:t>
            </w:r>
          </w:p>
        </w:tc>
        <w:tc>
          <w:tcPr>
            <w:tcW w:w="3555" w:type="dxa"/>
          </w:tcPr>
          <w:p w:rsidR="0018769F" w:rsidRPr="00BD416A" w:rsidRDefault="0018769F" w:rsidP="00BD416A">
            <w:pPr>
              <w:tabs>
                <w:tab w:val="left" w:pos="1617"/>
              </w:tabs>
              <w:spacing w:before="120" w:after="120" w:line="276" w:lineRule="auto"/>
              <w:jc w:val="center"/>
              <w:rPr>
                <w:rFonts w:cs="Times New Roman"/>
                <w:b/>
                <w:sz w:val="20"/>
                <w:szCs w:val="20"/>
              </w:rPr>
            </w:pPr>
            <w:r w:rsidRPr="00BD416A">
              <w:rPr>
                <w:rFonts w:cs="Times New Roman"/>
                <w:b/>
                <w:sz w:val="20"/>
                <w:szCs w:val="20"/>
              </w:rPr>
              <w:t>ESPECIFICAÇÃO</w:t>
            </w:r>
          </w:p>
        </w:tc>
        <w:tc>
          <w:tcPr>
            <w:tcW w:w="1701" w:type="dxa"/>
          </w:tcPr>
          <w:p w:rsidR="0018769F" w:rsidRPr="00BD416A" w:rsidRDefault="0018769F" w:rsidP="00BD416A">
            <w:pPr>
              <w:tabs>
                <w:tab w:val="left" w:pos="1617"/>
              </w:tabs>
              <w:spacing w:before="120" w:after="120" w:line="276" w:lineRule="auto"/>
              <w:jc w:val="center"/>
              <w:rPr>
                <w:rFonts w:cs="Times New Roman"/>
                <w:b/>
                <w:sz w:val="20"/>
                <w:szCs w:val="20"/>
              </w:rPr>
            </w:pPr>
            <w:r w:rsidRPr="00BD416A">
              <w:rPr>
                <w:rFonts w:cs="Times New Roman"/>
                <w:b/>
                <w:sz w:val="20"/>
                <w:szCs w:val="20"/>
              </w:rPr>
              <w:t>UNIDADE</w:t>
            </w:r>
          </w:p>
        </w:tc>
        <w:tc>
          <w:tcPr>
            <w:tcW w:w="1984" w:type="dxa"/>
          </w:tcPr>
          <w:p w:rsidR="0018769F" w:rsidRPr="00BD416A" w:rsidRDefault="0018769F" w:rsidP="00BD416A">
            <w:pPr>
              <w:tabs>
                <w:tab w:val="left" w:pos="1617"/>
              </w:tabs>
              <w:spacing w:before="120" w:after="120" w:line="276" w:lineRule="auto"/>
              <w:jc w:val="center"/>
              <w:rPr>
                <w:rFonts w:cs="Times New Roman"/>
                <w:b/>
                <w:sz w:val="20"/>
                <w:szCs w:val="20"/>
              </w:rPr>
            </w:pPr>
            <w:r w:rsidRPr="00BD416A">
              <w:rPr>
                <w:rFonts w:cs="Times New Roman"/>
                <w:b/>
                <w:sz w:val="20"/>
                <w:szCs w:val="20"/>
              </w:rPr>
              <w:t>QUANTIDADE</w:t>
            </w:r>
          </w:p>
        </w:tc>
      </w:tr>
      <w:tr w:rsidR="0018769F" w:rsidRPr="007E5C84" w:rsidTr="00BD416A">
        <w:tc>
          <w:tcPr>
            <w:tcW w:w="1089" w:type="dxa"/>
            <w:vAlign w:val="center"/>
          </w:tcPr>
          <w:p w:rsidR="0018769F" w:rsidRPr="007E5C84" w:rsidRDefault="0018769F" w:rsidP="00BD416A">
            <w:pPr>
              <w:tabs>
                <w:tab w:val="left" w:pos="1617"/>
              </w:tabs>
              <w:spacing w:before="120" w:after="120" w:line="276" w:lineRule="auto"/>
              <w:jc w:val="center"/>
              <w:rPr>
                <w:rFonts w:cs="Times New Roman"/>
                <w:sz w:val="20"/>
                <w:szCs w:val="20"/>
              </w:rPr>
            </w:pPr>
            <w:r w:rsidRPr="007E5C84">
              <w:rPr>
                <w:rFonts w:cs="Times New Roman"/>
                <w:sz w:val="20"/>
                <w:szCs w:val="20"/>
              </w:rPr>
              <w:t>01</w:t>
            </w:r>
          </w:p>
        </w:tc>
        <w:tc>
          <w:tcPr>
            <w:tcW w:w="3555" w:type="dxa"/>
          </w:tcPr>
          <w:p w:rsidR="0018769F" w:rsidRPr="007E5C84" w:rsidRDefault="0018769F" w:rsidP="00BD416A">
            <w:pPr>
              <w:tabs>
                <w:tab w:val="left" w:pos="1617"/>
              </w:tabs>
              <w:spacing w:before="120" w:after="120" w:line="276" w:lineRule="auto"/>
              <w:jc w:val="both"/>
              <w:rPr>
                <w:rFonts w:cs="Times New Roman"/>
                <w:sz w:val="20"/>
                <w:szCs w:val="20"/>
              </w:rPr>
            </w:pPr>
            <w:r>
              <w:rPr>
                <w:rFonts w:cs="Times New Roman"/>
                <w:sz w:val="20"/>
                <w:szCs w:val="20"/>
              </w:rPr>
              <w:t>Espelho modelo “A”: Espelho de Identificação Funcional para servidor ativo da carreira Policial Federal</w:t>
            </w:r>
          </w:p>
        </w:tc>
        <w:tc>
          <w:tcPr>
            <w:tcW w:w="1701" w:type="dxa"/>
            <w:vAlign w:val="center"/>
          </w:tcPr>
          <w:p w:rsidR="0018769F" w:rsidRPr="007E5C84" w:rsidRDefault="0018769F" w:rsidP="00BD416A">
            <w:pPr>
              <w:tabs>
                <w:tab w:val="left" w:pos="1617"/>
              </w:tabs>
              <w:spacing w:before="120" w:after="120" w:line="276" w:lineRule="auto"/>
              <w:jc w:val="center"/>
              <w:rPr>
                <w:rFonts w:cs="Times New Roman"/>
                <w:sz w:val="20"/>
                <w:szCs w:val="20"/>
              </w:rPr>
            </w:pPr>
            <w:r>
              <w:rPr>
                <w:rFonts w:cs="Times New Roman"/>
                <w:sz w:val="20"/>
                <w:szCs w:val="20"/>
              </w:rPr>
              <w:t>Unidade</w:t>
            </w:r>
          </w:p>
        </w:tc>
        <w:tc>
          <w:tcPr>
            <w:tcW w:w="1984" w:type="dxa"/>
          </w:tcPr>
          <w:p w:rsidR="0018769F" w:rsidRPr="007E5C84" w:rsidRDefault="0018769F" w:rsidP="007E5C84">
            <w:pPr>
              <w:tabs>
                <w:tab w:val="left" w:pos="1617"/>
              </w:tabs>
              <w:spacing w:before="120" w:after="120" w:line="276" w:lineRule="auto"/>
              <w:ind w:left="425"/>
              <w:jc w:val="both"/>
              <w:rPr>
                <w:rFonts w:cs="Times New Roman"/>
                <w:sz w:val="20"/>
                <w:szCs w:val="20"/>
              </w:rPr>
            </w:pPr>
          </w:p>
          <w:p w:rsidR="0018769F" w:rsidRPr="007E5C84" w:rsidRDefault="0018769F" w:rsidP="00BD416A">
            <w:pPr>
              <w:tabs>
                <w:tab w:val="left" w:pos="1617"/>
              </w:tabs>
              <w:spacing w:before="120" w:after="120" w:line="276" w:lineRule="auto"/>
              <w:ind w:left="-108"/>
              <w:jc w:val="center"/>
              <w:rPr>
                <w:rFonts w:cs="Times New Roman"/>
                <w:sz w:val="20"/>
                <w:szCs w:val="20"/>
              </w:rPr>
            </w:pPr>
            <w:r>
              <w:rPr>
                <w:rFonts w:cs="Times New Roman"/>
                <w:sz w:val="20"/>
                <w:szCs w:val="20"/>
              </w:rPr>
              <w:t>2.000</w:t>
            </w:r>
          </w:p>
        </w:tc>
      </w:tr>
      <w:tr w:rsidR="0018769F" w:rsidRPr="007E5C84" w:rsidTr="00BD416A">
        <w:tc>
          <w:tcPr>
            <w:tcW w:w="1089" w:type="dxa"/>
            <w:vAlign w:val="center"/>
          </w:tcPr>
          <w:p w:rsidR="0018769F" w:rsidRPr="007E5C84" w:rsidRDefault="0018769F" w:rsidP="00BD416A">
            <w:pPr>
              <w:tabs>
                <w:tab w:val="left" w:pos="1617"/>
              </w:tabs>
              <w:spacing w:before="120" w:after="120" w:line="276" w:lineRule="auto"/>
              <w:jc w:val="center"/>
              <w:rPr>
                <w:rFonts w:cs="Times New Roman"/>
                <w:sz w:val="20"/>
                <w:szCs w:val="20"/>
              </w:rPr>
            </w:pPr>
            <w:r w:rsidRPr="007E5C84">
              <w:rPr>
                <w:rFonts w:cs="Times New Roman"/>
                <w:sz w:val="20"/>
                <w:szCs w:val="20"/>
              </w:rPr>
              <w:t>02</w:t>
            </w:r>
          </w:p>
        </w:tc>
        <w:tc>
          <w:tcPr>
            <w:tcW w:w="3555" w:type="dxa"/>
          </w:tcPr>
          <w:p w:rsidR="0018769F" w:rsidRPr="007E5C84" w:rsidRDefault="00BD416A" w:rsidP="00BD416A">
            <w:pPr>
              <w:tabs>
                <w:tab w:val="left" w:pos="1617"/>
              </w:tabs>
              <w:spacing w:before="120" w:after="120" w:line="276" w:lineRule="auto"/>
              <w:ind w:left="45"/>
              <w:jc w:val="both"/>
              <w:rPr>
                <w:rFonts w:cs="Times New Roman"/>
                <w:sz w:val="20"/>
                <w:szCs w:val="20"/>
              </w:rPr>
            </w:pPr>
            <w:r>
              <w:rPr>
                <w:rFonts w:cs="Times New Roman"/>
                <w:sz w:val="20"/>
                <w:szCs w:val="20"/>
              </w:rPr>
              <w:t xml:space="preserve">Espelho modelo “B”: Espelho de Identificação Funcional para servidor inativo da carreira Policial </w:t>
            </w:r>
            <w:r>
              <w:rPr>
                <w:rFonts w:cs="Times New Roman"/>
                <w:sz w:val="20"/>
                <w:szCs w:val="20"/>
              </w:rPr>
              <w:lastRenderedPageBreak/>
              <w:t>Federal</w:t>
            </w:r>
          </w:p>
        </w:tc>
        <w:tc>
          <w:tcPr>
            <w:tcW w:w="1701" w:type="dxa"/>
            <w:vAlign w:val="center"/>
          </w:tcPr>
          <w:p w:rsidR="0018769F" w:rsidRPr="007E5C84" w:rsidRDefault="0018769F" w:rsidP="00BD416A">
            <w:pPr>
              <w:tabs>
                <w:tab w:val="left" w:pos="1617"/>
              </w:tabs>
              <w:spacing w:before="120" w:after="120" w:line="276" w:lineRule="auto"/>
              <w:jc w:val="center"/>
              <w:rPr>
                <w:rFonts w:cs="Times New Roman"/>
                <w:sz w:val="20"/>
                <w:szCs w:val="20"/>
              </w:rPr>
            </w:pPr>
            <w:r>
              <w:rPr>
                <w:rFonts w:cs="Times New Roman"/>
                <w:sz w:val="20"/>
                <w:szCs w:val="20"/>
              </w:rPr>
              <w:lastRenderedPageBreak/>
              <w:t>Unidade</w:t>
            </w:r>
          </w:p>
        </w:tc>
        <w:tc>
          <w:tcPr>
            <w:tcW w:w="1984" w:type="dxa"/>
            <w:vAlign w:val="center"/>
          </w:tcPr>
          <w:p w:rsidR="00BD416A" w:rsidRPr="007E5C84" w:rsidRDefault="00BD416A" w:rsidP="00BD416A">
            <w:pPr>
              <w:tabs>
                <w:tab w:val="left" w:pos="1617"/>
              </w:tabs>
              <w:spacing w:before="120" w:after="120" w:line="276" w:lineRule="auto"/>
              <w:jc w:val="center"/>
              <w:rPr>
                <w:rFonts w:cs="Times New Roman"/>
                <w:sz w:val="20"/>
                <w:szCs w:val="20"/>
              </w:rPr>
            </w:pPr>
            <w:r>
              <w:rPr>
                <w:rFonts w:cs="Times New Roman"/>
                <w:sz w:val="20"/>
                <w:szCs w:val="20"/>
              </w:rPr>
              <w:t>1.500</w:t>
            </w:r>
          </w:p>
        </w:tc>
      </w:tr>
      <w:tr w:rsidR="00BD416A" w:rsidRPr="007E5C84" w:rsidTr="00BD416A">
        <w:tc>
          <w:tcPr>
            <w:tcW w:w="1089" w:type="dxa"/>
            <w:vAlign w:val="center"/>
          </w:tcPr>
          <w:p w:rsidR="00BD416A" w:rsidRPr="007E5C84" w:rsidRDefault="00BD416A" w:rsidP="00BD416A">
            <w:pPr>
              <w:tabs>
                <w:tab w:val="left" w:pos="1617"/>
              </w:tabs>
              <w:spacing w:before="120" w:after="120" w:line="276" w:lineRule="auto"/>
              <w:jc w:val="center"/>
              <w:rPr>
                <w:rFonts w:cs="Times New Roman"/>
                <w:sz w:val="20"/>
                <w:szCs w:val="20"/>
              </w:rPr>
            </w:pPr>
            <w:r>
              <w:rPr>
                <w:rFonts w:cs="Times New Roman"/>
                <w:sz w:val="20"/>
                <w:szCs w:val="20"/>
              </w:rPr>
              <w:lastRenderedPageBreak/>
              <w:t>03</w:t>
            </w:r>
          </w:p>
        </w:tc>
        <w:tc>
          <w:tcPr>
            <w:tcW w:w="3555" w:type="dxa"/>
          </w:tcPr>
          <w:p w:rsidR="00BD416A" w:rsidRDefault="00BD416A" w:rsidP="00D8699C">
            <w:pPr>
              <w:tabs>
                <w:tab w:val="left" w:pos="1617"/>
              </w:tabs>
              <w:spacing w:before="120" w:after="120" w:line="276" w:lineRule="auto"/>
              <w:jc w:val="both"/>
              <w:rPr>
                <w:rFonts w:cs="Times New Roman"/>
                <w:sz w:val="20"/>
                <w:szCs w:val="20"/>
              </w:rPr>
            </w:pPr>
            <w:r>
              <w:rPr>
                <w:rFonts w:cs="Times New Roman"/>
                <w:sz w:val="20"/>
                <w:szCs w:val="20"/>
              </w:rPr>
              <w:t>Espelho modelo “C”: Espelho de Identificação Funcional para: administrativos estatutários e celetistas em atividade; policiais ativos e inativos impedidos de portar arma</w:t>
            </w:r>
          </w:p>
        </w:tc>
        <w:tc>
          <w:tcPr>
            <w:tcW w:w="1701" w:type="dxa"/>
            <w:vAlign w:val="center"/>
          </w:tcPr>
          <w:p w:rsidR="00BD416A" w:rsidRDefault="00BD416A" w:rsidP="00BD416A">
            <w:pPr>
              <w:tabs>
                <w:tab w:val="left" w:pos="1617"/>
              </w:tabs>
              <w:spacing w:before="120" w:after="120" w:line="276" w:lineRule="auto"/>
              <w:jc w:val="center"/>
              <w:rPr>
                <w:rFonts w:cs="Times New Roman"/>
                <w:sz w:val="20"/>
                <w:szCs w:val="20"/>
              </w:rPr>
            </w:pPr>
            <w:r>
              <w:rPr>
                <w:rFonts w:cs="Times New Roman"/>
                <w:sz w:val="20"/>
                <w:szCs w:val="20"/>
              </w:rPr>
              <w:t>Unidade</w:t>
            </w:r>
          </w:p>
        </w:tc>
        <w:tc>
          <w:tcPr>
            <w:tcW w:w="1984" w:type="dxa"/>
            <w:vAlign w:val="center"/>
          </w:tcPr>
          <w:p w:rsidR="00BD416A" w:rsidRDefault="00BD416A" w:rsidP="00BD416A">
            <w:pPr>
              <w:tabs>
                <w:tab w:val="left" w:pos="1617"/>
              </w:tabs>
              <w:spacing w:before="120" w:after="120" w:line="276" w:lineRule="auto"/>
              <w:jc w:val="center"/>
              <w:rPr>
                <w:rFonts w:cs="Times New Roman"/>
                <w:sz w:val="20"/>
                <w:szCs w:val="20"/>
              </w:rPr>
            </w:pPr>
            <w:r>
              <w:rPr>
                <w:rFonts w:cs="Times New Roman"/>
                <w:sz w:val="20"/>
                <w:szCs w:val="20"/>
              </w:rPr>
              <w:t>1.000</w:t>
            </w:r>
          </w:p>
        </w:tc>
      </w:tr>
    </w:tbl>
    <w:p w:rsidR="005351E3" w:rsidRPr="005351E3" w:rsidRDefault="005351E3" w:rsidP="007E5C84">
      <w:pPr>
        <w:tabs>
          <w:tab w:val="left" w:pos="1617"/>
        </w:tabs>
        <w:spacing w:before="120" w:after="120" w:line="276" w:lineRule="auto"/>
        <w:ind w:left="425"/>
        <w:jc w:val="both"/>
        <w:rPr>
          <w:rFonts w:cs="Times New Roman"/>
          <w:sz w:val="20"/>
          <w:szCs w:val="20"/>
        </w:rPr>
      </w:pPr>
    </w:p>
    <w:p w:rsidR="00141FF2" w:rsidRPr="0002666A" w:rsidRDefault="00846FD8" w:rsidP="00DA085F">
      <w:pPr>
        <w:numPr>
          <w:ilvl w:val="0"/>
          <w:numId w:val="1"/>
        </w:numPr>
        <w:spacing w:before="120" w:after="120" w:line="276" w:lineRule="auto"/>
        <w:ind w:left="0" w:firstLine="0"/>
        <w:jc w:val="both"/>
        <w:rPr>
          <w:b/>
          <w:sz w:val="20"/>
          <w:szCs w:val="20"/>
          <w:lang w:eastAsia="en-US"/>
        </w:rPr>
      </w:pPr>
      <w:r>
        <w:rPr>
          <w:b/>
          <w:sz w:val="20"/>
          <w:szCs w:val="20"/>
          <w:lang w:eastAsia="en-US"/>
        </w:rPr>
        <w:t xml:space="preserve"> </w:t>
      </w:r>
      <w:r w:rsidR="0037549F" w:rsidRPr="0002666A">
        <w:rPr>
          <w:b/>
          <w:sz w:val="20"/>
          <w:szCs w:val="20"/>
          <w:lang w:eastAsia="en-US"/>
        </w:rPr>
        <w:t xml:space="preserve">DA ADESÃO À ATA DE REGISTRO DE PREÇOS </w:t>
      </w:r>
    </w:p>
    <w:p w:rsidR="001A4FE0" w:rsidRPr="00846FD8" w:rsidRDefault="00846FD8" w:rsidP="00846FD8">
      <w:pPr>
        <w:pStyle w:val="PargrafodaLista"/>
        <w:numPr>
          <w:ilvl w:val="1"/>
          <w:numId w:val="9"/>
        </w:numPr>
        <w:snapToGrid w:val="0"/>
        <w:spacing w:before="120" w:after="120" w:line="276" w:lineRule="auto"/>
        <w:ind w:left="425" w:firstLine="0"/>
        <w:contextualSpacing w:val="0"/>
        <w:jc w:val="both"/>
        <w:rPr>
          <w:rFonts w:cs="Times New Roman"/>
          <w:sz w:val="20"/>
          <w:szCs w:val="20"/>
        </w:rPr>
      </w:pPr>
      <w:r w:rsidRPr="00846FD8">
        <w:rPr>
          <w:rFonts w:cs="Times New Roman"/>
          <w:sz w:val="20"/>
          <w:szCs w:val="20"/>
        </w:rPr>
        <w:t>Não será admitida a adesão à ata de registro de preços decorrente desta licitação, por tratar de</w:t>
      </w:r>
      <w:r>
        <w:rPr>
          <w:rFonts w:cs="Times New Roman"/>
          <w:sz w:val="20"/>
          <w:szCs w:val="20"/>
        </w:rPr>
        <w:t xml:space="preserve"> produto de</w:t>
      </w:r>
      <w:r w:rsidRPr="00846FD8">
        <w:rPr>
          <w:rFonts w:cs="Times New Roman"/>
          <w:sz w:val="20"/>
          <w:szCs w:val="20"/>
        </w:rPr>
        <w:t xml:space="preserve"> uso exclusivo do Departamento de Polícia Federal, conforme justificado no Termo de Referência.</w:t>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rPr>
        <w:t xml:space="preserve"> DO CREDENCIAMENTO</w:t>
      </w:r>
    </w:p>
    <w:p w:rsidR="00DD4982" w:rsidRPr="0002666A" w:rsidRDefault="00DD4982" w:rsidP="00DA085F">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02666A" w:rsidRDefault="00DD4982" w:rsidP="0002666A">
      <w:pPr>
        <w:numPr>
          <w:ilvl w:val="1"/>
          <w:numId w:val="1"/>
        </w:numPr>
        <w:spacing w:before="120" w:after="120" w:line="276" w:lineRule="auto"/>
        <w:ind w:left="425" w:firstLine="0"/>
        <w:jc w:val="both"/>
        <w:rPr>
          <w:rFonts w:cs="Times New Roman"/>
          <w:bCs/>
          <w:iCs/>
          <w:color w:val="000000"/>
          <w:sz w:val="20"/>
          <w:szCs w:val="20"/>
        </w:rPr>
      </w:pPr>
      <w:r w:rsidRPr="0002666A">
        <w:rPr>
          <w:rFonts w:cs="Times New Roman"/>
          <w:bCs/>
          <w:iCs/>
          <w:color w:val="000000"/>
          <w:sz w:val="20"/>
          <w:szCs w:val="20"/>
        </w:rPr>
        <w:t>O cadastro no SICAF poderá ser iniciado no Portal</w:t>
      </w:r>
      <w:r w:rsidR="0002666A" w:rsidRPr="0002666A">
        <w:rPr>
          <w:rFonts w:cs="Times New Roman"/>
          <w:bCs/>
          <w:iCs/>
          <w:color w:val="000000"/>
          <w:sz w:val="20"/>
          <w:szCs w:val="20"/>
        </w:rPr>
        <w:t xml:space="preserve"> de Compras do Governo Federal</w:t>
      </w:r>
      <w:r w:rsidRPr="0002666A">
        <w:rPr>
          <w:rFonts w:cs="Times New Roman"/>
          <w:bCs/>
          <w:iCs/>
          <w:color w:val="000000"/>
          <w:sz w:val="20"/>
          <w:szCs w:val="20"/>
        </w:rPr>
        <w:t xml:space="preserve">, no sítio </w:t>
      </w:r>
      <w:r w:rsidR="0002666A" w:rsidRPr="0002666A">
        <w:rPr>
          <w:rFonts w:cs="Times New Roman"/>
          <w:bCs/>
          <w:iCs/>
          <w:color w:val="000000"/>
          <w:sz w:val="20"/>
          <w:szCs w:val="20"/>
        </w:rPr>
        <w:t>www.comprasgovernamentais.gov.br</w:t>
      </w:r>
      <w:r w:rsidRPr="0002666A">
        <w:rPr>
          <w:rFonts w:cs="Times New Roman"/>
          <w:bCs/>
          <w:iCs/>
          <w:color w:val="000000"/>
          <w:sz w:val="20"/>
          <w:szCs w:val="20"/>
        </w:rPr>
        <w:t xml:space="preserve">, com a solicitação de </w:t>
      </w:r>
      <w:proofErr w:type="spellStart"/>
      <w:r w:rsidRPr="00CD2C98">
        <w:rPr>
          <w:rFonts w:cs="Times New Roman"/>
          <w:bCs/>
          <w:i/>
          <w:iCs/>
          <w:color w:val="000000"/>
          <w:sz w:val="20"/>
          <w:szCs w:val="20"/>
        </w:rPr>
        <w:t>login</w:t>
      </w:r>
      <w:proofErr w:type="spellEnd"/>
      <w:r w:rsidRPr="0002666A">
        <w:rPr>
          <w:rFonts w:cs="Times New Roman"/>
          <w:bCs/>
          <w:iCs/>
          <w:color w:val="000000"/>
          <w:sz w:val="20"/>
          <w:szCs w:val="20"/>
        </w:rPr>
        <w:t xml:space="preserve"> e senha pelo interessado.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color w:val="000000"/>
          <w:sz w:val="20"/>
          <w:szCs w:val="20"/>
          <w:lang w:eastAsia="en-US"/>
        </w:rPr>
        <w:t>A perda da senha ou a quebra de sigilo deverão ser comunicadas imediatamente ao provedor do sistema para imediato bloqueio de acesso.</w:t>
      </w:r>
    </w:p>
    <w:p w:rsidR="00DA085F" w:rsidRPr="0002666A" w:rsidRDefault="00DA085F" w:rsidP="00DA085F">
      <w:pPr>
        <w:spacing w:before="120" w:after="120" w:line="276" w:lineRule="auto"/>
        <w:ind w:left="425"/>
        <w:jc w:val="both"/>
        <w:rPr>
          <w:rFonts w:cs="Times New Roman"/>
          <w:bCs/>
          <w:color w:val="000000"/>
          <w:sz w:val="20"/>
          <w:szCs w:val="20"/>
        </w:rPr>
      </w:pPr>
    </w:p>
    <w:p w:rsidR="00DD4982" w:rsidRPr="0002666A" w:rsidRDefault="00DD4982" w:rsidP="0077359F">
      <w:pPr>
        <w:numPr>
          <w:ilvl w:val="0"/>
          <w:numId w:val="1"/>
        </w:numPr>
        <w:spacing w:before="120" w:after="120" w:line="276" w:lineRule="auto"/>
        <w:ind w:left="0" w:firstLine="0"/>
        <w:jc w:val="both"/>
        <w:rPr>
          <w:rFonts w:cs="Times New Roman"/>
          <w:b/>
          <w:bCs/>
          <w:color w:val="000000"/>
          <w:sz w:val="20"/>
          <w:szCs w:val="20"/>
        </w:rPr>
      </w:pPr>
      <w:r w:rsidRPr="0002666A">
        <w:rPr>
          <w:rFonts w:cs="Times New Roman"/>
          <w:b/>
          <w:bCs/>
          <w:color w:val="000000"/>
          <w:sz w:val="20"/>
          <w:szCs w:val="20"/>
        </w:rPr>
        <w:t>DA PARTICIPAÇÃO NO PREGÃO.</w:t>
      </w:r>
    </w:p>
    <w:p w:rsidR="00470B7A" w:rsidRPr="00470B7A" w:rsidRDefault="00470B7A" w:rsidP="00470B7A">
      <w:pPr>
        <w:numPr>
          <w:ilvl w:val="1"/>
          <w:numId w:val="1"/>
        </w:numPr>
        <w:spacing w:before="120" w:after="120" w:line="276" w:lineRule="auto"/>
        <w:ind w:left="425" w:firstLine="0"/>
        <w:jc w:val="both"/>
        <w:rPr>
          <w:rFonts w:cs="Times New Roman"/>
          <w:color w:val="000000"/>
          <w:sz w:val="20"/>
          <w:szCs w:val="20"/>
        </w:rPr>
      </w:pPr>
      <w:r w:rsidRPr="00470B7A">
        <w:rPr>
          <w:rFonts w:cs="Times New Roman"/>
          <w:color w:val="000000"/>
          <w:sz w:val="20"/>
          <w:szCs w:val="20"/>
        </w:rPr>
        <w:t xml:space="preserve">A participação neste Pregão é exclusiva a microempresas, empresas de pequeno porte e sociedades cooperativas, cujo ramo de atividade seja compatível com o objeto desta licitação, e que estejam com Credenciamento regular no Sistema de Cadastramento Unificado de Fornecedores – SICAF, conforme disposto no §3º do artigo 8º da Instrução Normativa SLTI/MPOG nº 2, de 2010. </w:t>
      </w:r>
    </w:p>
    <w:p w:rsidR="00470B7A" w:rsidRPr="00470B7A" w:rsidRDefault="00470B7A" w:rsidP="00470B7A">
      <w:pPr>
        <w:numPr>
          <w:ilvl w:val="1"/>
          <w:numId w:val="1"/>
        </w:numPr>
        <w:spacing w:before="120" w:after="120" w:line="276" w:lineRule="auto"/>
        <w:ind w:left="425" w:firstLine="0"/>
        <w:jc w:val="both"/>
        <w:rPr>
          <w:rFonts w:cs="Times New Roman"/>
          <w:color w:val="000000"/>
          <w:sz w:val="20"/>
          <w:szCs w:val="20"/>
        </w:rPr>
      </w:pPr>
      <w:r w:rsidRPr="00470B7A">
        <w:rPr>
          <w:rFonts w:cs="Times New Roman"/>
          <w:color w:val="000000"/>
          <w:sz w:val="20"/>
          <w:szCs w:val="20"/>
        </w:rPr>
        <w:t>Não poderão participar desta licitação os interessados:</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proibidos</w:t>
      </w:r>
      <w:proofErr w:type="gramEnd"/>
      <w:r w:rsidRPr="00470B7A">
        <w:rPr>
          <w:rFonts w:cs="Times New Roman"/>
          <w:color w:val="000000"/>
          <w:sz w:val="20"/>
          <w:szCs w:val="20"/>
        </w:rPr>
        <w:t xml:space="preserve"> de participar de licitações e celebrar contratos administrativos, na forma da legislação vigente;</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se enquadrem nas vedações previstas no artigo 9º da Lei nº 8.666, de 1993;</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lastRenderedPageBreak/>
        <w:t>que</w:t>
      </w:r>
      <w:proofErr w:type="gramEnd"/>
      <w:r w:rsidRPr="00470B7A">
        <w:rPr>
          <w:rFonts w:cs="Times New Roman"/>
          <w:color w:val="000000"/>
          <w:sz w:val="20"/>
          <w:szCs w:val="20"/>
        </w:rPr>
        <w:t xml:space="preserve"> estejam sob falência, em recuperação judicial ou extrajudicial, concurso de credores, concordata ou insolvência, em processo de dissolução ou liquidação;</w:t>
      </w:r>
    </w:p>
    <w:p w:rsid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entidades</w:t>
      </w:r>
      <w:proofErr w:type="gramEnd"/>
      <w:r w:rsidRPr="00470B7A">
        <w:rPr>
          <w:rFonts w:cs="Times New Roman"/>
          <w:color w:val="000000"/>
          <w:sz w:val="20"/>
          <w:szCs w:val="20"/>
        </w:rPr>
        <w:t xml:space="preserve"> empresariais que estejam reunidas em consórcio;</w:t>
      </w:r>
    </w:p>
    <w:p w:rsidR="00AD553F" w:rsidRPr="00470B7A" w:rsidRDefault="00AD553F"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r>
        <w:rPr>
          <w:rFonts w:cs="Times New Roman"/>
          <w:color w:val="000000"/>
          <w:sz w:val="20"/>
          <w:szCs w:val="20"/>
        </w:rPr>
        <w:t>Os familiares de agente público que esteja investido em cargo em comissão ou função de confiança perante o órgão promoto9r da licitação, conforme vedação prevista no Decreto nº 7.203, de 4 de junho de 2010.</w:t>
      </w:r>
    </w:p>
    <w:p w:rsidR="00470B7A" w:rsidRPr="00470B7A" w:rsidRDefault="00470B7A" w:rsidP="00470B7A">
      <w:pPr>
        <w:numPr>
          <w:ilvl w:val="1"/>
          <w:numId w:val="1"/>
        </w:numPr>
        <w:spacing w:before="120" w:after="120" w:line="276" w:lineRule="auto"/>
        <w:ind w:left="425" w:firstLine="0"/>
        <w:jc w:val="both"/>
        <w:rPr>
          <w:rFonts w:cs="Times New Roman"/>
          <w:color w:val="000000"/>
          <w:sz w:val="20"/>
          <w:szCs w:val="20"/>
        </w:rPr>
      </w:pPr>
      <w:r w:rsidRPr="00470B7A">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470B7A" w:rsidRPr="00470B7A" w:rsidRDefault="00470B7A" w:rsidP="00470B7A">
      <w:pPr>
        <w:numPr>
          <w:ilvl w:val="1"/>
          <w:numId w:val="1"/>
        </w:numPr>
        <w:spacing w:before="120" w:after="120" w:line="276" w:lineRule="auto"/>
        <w:ind w:left="425" w:firstLine="0"/>
        <w:jc w:val="both"/>
        <w:rPr>
          <w:rFonts w:cs="Times New Roman"/>
          <w:color w:val="000000"/>
          <w:sz w:val="20"/>
          <w:szCs w:val="20"/>
        </w:rPr>
      </w:pPr>
      <w:r w:rsidRPr="00470B7A">
        <w:rPr>
          <w:rFonts w:cs="Times New Roman"/>
          <w:color w:val="000000"/>
          <w:sz w:val="20"/>
          <w:szCs w:val="20"/>
        </w:rPr>
        <w:t>Como condição para participação no Pregão, a entidade de menor porte deverá declarar:</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cumpre os requisitos estabelecidos no artigo 3° da Lei Complementar nº 123, de 2006, estando apta a usufruir do tratamento favorecido estabelecido em seus </w:t>
      </w:r>
      <w:proofErr w:type="spellStart"/>
      <w:r w:rsidRPr="00470B7A">
        <w:rPr>
          <w:rFonts w:cs="Times New Roman"/>
          <w:color w:val="000000"/>
          <w:sz w:val="20"/>
          <w:szCs w:val="20"/>
        </w:rPr>
        <w:t>arts</w:t>
      </w:r>
      <w:proofErr w:type="spellEnd"/>
      <w:r w:rsidRPr="00470B7A">
        <w:rPr>
          <w:rFonts w:cs="Times New Roman"/>
          <w:color w:val="000000"/>
          <w:sz w:val="20"/>
          <w:szCs w:val="20"/>
        </w:rPr>
        <w:t>. 42 a 49.</w:t>
      </w:r>
    </w:p>
    <w:p w:rsidR="00470B7A" w:rsidRPr="00470B7A" w:rsidRDefault="00470B7A" w:rsidP="00470B7A">
      <w:pPr>
        <w:numPr>
          <w:ilvl w:val="1"/>
          <w:numId w:val="1"/>
        </w:numPr>
        <w:spacing w:before="120" w:after="120" w:line="276" w:lineRule="auto"/>
        <w:ind w:left="425" w:firstLine="0"/>
        <w:jc w:val="both"/>
        <w:rPr>
          <w:rFonts w:cs="Times New Roman"/>
          <w:color w:val="000000"/>
          <w:sz w:val="20"/>
          <w:szCs w:val="20"/>
        </w:rPr>
      </w:pPr>
      <w:r w:rsidRPr="00470B7A">
        <w:rPr>
          <w:rFonts w:cs="Times New Roman"/>
          <w:color w:val="000000"/>
          <w:sz w:val="20"/>
          <w:szCs w:val="20"/>
        </w:rPr>
        <w:t>Deverá assinalar, ainda, “sim” ou “não” em campo próprio do sistema eletrônico, relativo às seguintes declarações:</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está ciente e concorda com as condições contidas no Edital e seus anexos, bem como de que cumpre plenamente os requisitos de habilitação definidos no Edital;</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inexistem fatos impeditivos para sua habilitação no certame, ciente da obrigatoriedade de declarar ocorrências posteriores; </w:t>
      </w:r>
    </w:p>
    <w:p w:rsidR="00470B7A" w:rsidRPr="00470B7A" w:rsidRDefault="00470B7A" w:rsidP="00470B7A">
      <w:pPr>
        <w:pStyle w:val="PargrafodaLista"/>
        <w:numPr>
          <w:ilvl w:val="2"/>
          <w:numId w:val="1"/>
        </w:numPr>
        <w:snapToGrid w:val="0"/>
        <w:spacing w:before="120" w:after="120" w:line="276" w:lineRule="auto"/>
        <w:ind w:left="1134" w:firstLine="0"/>
        <w:contextualSpacing w:val="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470B7A" w:rsidRPr="00470B7A" w:rsidRDefault="00470B7A" w:rsidP="00470B7A">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470B7A">
        <w:rPr>
          <w:rFonts w:cs="Times New Roman"/>
          <w:color w:val="000000"/>
          <w:sz w:val="20"/>
          <w:szCs w:val="20"/>
        </w:rPr>
        <w:t>que</w:t>
      </w:r>
      <w:proofErr w:type="gramEnd"/>
      <w:r w:rsidRPr="00470B7A">
        <w:rPr>
          <w:rFonts w:cs="Times New Roman"/>
          <w:color w:val="000000"/>
          <w:sz w:val="20"/>
          <w:szCs w:val="20"/>
        </w:rPr>
        <w:t xml:space="preserve"> a proposta foi elaborada de forma independente, nos termos da Instrução Normativa SLTI/MPOG nº 2, de 16 de setembro de 2009.</w:t>
      </w:r>
    </w:p>
    <w:p w:rsidR="00DD4982" w:rsidRPr="0002666A" w:rsidRDefault="00DD4982" w:rsidP="00DA085F">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ENVIO DA PROPOSTA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licitante deverá encaminhar a proposta por meio do sistema eletrônico até a data e horário marcados para abertura da sessão, quando</w:t>
      </w:r>
      <w:r w:rsidR="00F127F5" w:rsidRPr="0002666A">
        <w:rPr>
          <w:rFonts w:cs="Times New Roman"/>
          <w:color w:val="000000"/>
          <w:sz w:val="20"/>
          <w:szCs w:val="20"/>
        </w:rPr>
        <w:t>,</w:t>
      </w:r>
      <w:r w:rsidRPr="0002666A">
        <w:rPr>
          <w:rFonts w:cs="Times New Roman"/>
          <w:color w:val="000000"/>
          <w:sz w:val="20"/>
          <w:szCs w:val="20"/>
        </w:rPr>
        <w:t xml:space="preserve"> então, encerrar-se-á automaticamente a fase de recebimento de propostas.</w:t>
      </w:r>
    </w:p>
    <w:p w:rsidR="00A670CE" w:rsidRPr="0002666A" w:rsidRDefault="00A670CE"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Todas as referências de tempo no Edital, no aviso e durante a sessão pública observarão o horário de Brasília – DF.</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lastRenderedPageBreak/>
        <w:t xml:space="preserve">Até a abertura da sessão, os licitantes poderão retirar ou substituir as propostas apresentadas.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rPr>
        <w:t>O licitante deverá enviar sua proposta mediante o preenchimento, no sistema eletrônico, dos seguintes campos:</w:t>
      </w:r>
    </w:p>
    <w:p w:rsidR="00963CEE" w:rsidRPr="0002666A" w:rsidRDefault="00DD4982" w:rsidP="00DA085F">
      <w:pPr>
        <w:numPr>
          <w:ilvl w:val="2"/>
          <w:numId w:val="1"/>
        </w:numPr>
        <w:snapToGrid w:val="0"/>
        <w:spacing w:before="120" w:after="120" w:line="276" w:lineRule="auto"/>
        <w:ind w:left="1134" w:firstLine="0"/>
        <w:jc w:val="both"/>
        <w:rPr>
          <w:i/>
          <w:color w:val="FF0000"/>
          <w:sz w:val="20"/>
          <w:szCs w:val="20"/>
        </w:rPr>
      </w:pPr>
      <w:r w:rsidRPr="0002666A">
        <w:rPr>
          <w:rFonts w:cs="Times New Roman"/>
          <w:sz w:val="20"/>
          <w:szCs w:val="20"/>
        </w:rPr>
        <w:t xml:space="preserve"> </w:t>
      </w:r>
      <w:proofErr w:type="gramStart"/>
      <w:r w:rsidRPr="000172DA">
        <w:rPr>
          <w:rFonts w:cs="Times New Roman"/>
          <w:sz w:val="20"/>
          <w:szCs w:val="20"/>
        </w:rPr>
        <w:t>valor</w:t>
      </w:r>
      <w:proofErr w:type="gramEnd"/>
      <w:r w:rsidRPr="000172DA">
        <w:rPr>
          <w:rFonts w:cs="Times New Roman"/>
          <w:sz w:val="20"/>
          <w:szCs w:val="20"/>
        </w:rPr>
        <w:t xml:space="preserve"> unitário</w:t>
      </w:r>
      <w:r w:rsidRPr="000172DA">
        <w:rPr>
          <w:rFonts w:cs="Times New Roman"/>
          <w:bCs/>
          <w:iCs/>
          <w:sz w:val="20"/>
          <w:szCs w:val="20"/>
        </w:rPr>
        <w:t>;</w:t>
      </w:r>
    </w:p>
    <w:p w:rsidR="00DD4982" w:rsidRPr="0002666A" w:rsidRDefault="00DD4982" w:rsidP="00DA085F">
      <w:pPr>
        <w:numPr>
          <w:ilvl w:val="2"/>
          <w:numId w:val="1"/>
        </w:numPr>
        <w:snapToGrid w:val="0"/>
        <w:spacing w:before="120" w:after="120" w:line="276" w:lineRule="auto"/>
        <w:ind w:left="1134" w:firstLine="0"/>
        <w:jc w:val="both"/>
        <w:rPr>
          <w:bCs/>
          <w:i/>
          <w:color w:val="000000"/>
          <w:sz w:val="20"/>
          <w:szCs w:val="20"/>
        </w:rPr>
      </w:pPr>
      <w:proofErr w:type="gramStart"/>
      <w:r w:rsidRPr="0002666A">
        <w:rPr>
          <w:color w:val="000000"/>
          <w:sz w:val="20"/>
          <w:szCs w:val="20"/>
        </w:rPr>
        <w:t>a</w:t>
      </w:r>
      <w:proofErr w:type="gramEnd"/>
      <w:r w:rsidRPr="0002666A">
        <w:rPr>
          <w:color w:val="000000"/>
          <w:sz w:val="20"/>
          <w:szCs w:val="20"/>
        </w:rPr>
        <w:t xml:space="preserve"> quantidade de unidades, observada a quantidade mínima fixada no </w:t>
      </w:r>
      <w:r w:rsidRPr="0002666A">
        <w:rPr>
          <w:rFonts w:cs="Times New Roman"/>
          <w:sz w:val="20"/>
          <w:szCs w:val="20"/>
        </w:rPr>
        <w:t>Termo</w:t>
      </w:r>
      <w:r w:rsidRPr="0002666A">
        <w:rPr>
          <w:color w:val="000000"/>
          <w:sz w:val="20"/>
          <w:szCs w:val="20"/>
        </w:rPr>
        <w:t xml:space="preserve"> de Referência para cada item;</w:t>
      </w:r>
    </w:p>
    <w:p w:rsidR="00DD4982" w:rsidRPr="0002666A" w:rsidRDefault="00DD4982" w:rsidP="00DA085F">
      <w:pPr>
        <w:numPr>
          <w:ilvl w:val="3"/>
          <w:numId w:val="1"/>
        </w:numPr>
        <w:spacing w:before="120" w:after="120" w:line="276" w:lineRule="auto"/>
        <w:ind w:left="1701" w:firstLine="0"/>
        <w:jc w:val="both"/>
        <w:rPr>
          <w:bCs/>
          <w:i/>
          <w:color w:val="000000"/>
          <w:sz w:val="20"/>
          <w:szCs w:val="20"/>
        </w:rPr>
      </w:pPr>
      <w:proofErr w:type="gramStart"/>
      <w:r w:rsidRPr="0002666A">
        <w:rPr>
          <w:color w:val="000000"/>
          <w:sz w:val="20"/>
          <w:szCs w:val="20"/>
        </w:rPr>
        <w:t>em</w:t>
      </w:r>
      <w:proofErr w:type="gramEnd"/>
      <w:r w:rsidRPr="0002666A">
        <w:rPr>
          <w:color w:val="000000"/>
          <w:sz w:val="20"/>
          <w:szCs w:val="20"/>
        </w:rPr>
        <w:t xml:space="preserve"> não havendo quantidade mínima fixada, deverá ser cotada a quantidade total prevista para o item.</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Marca;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 xml:space="preserve">Fabricante;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bCs/>
          <w:iCs/>
          <w:color w:val="000000"/>
          <w:sz w:val="20"/>
          <w:szCs w:val="20"/>
        </w:rPr>
        <w:t>Descrição detalhada do objeto: indicando, no que for aplicável</w:t>
      </w:r>
      <w:r w:rsidRPr="0002666A">
        <w:rPr>
          <w:rFonts w:cs="Times New Roman"/>
          <w:color w:val="000000"/>
          <w:sz w:val="20"/>
          <w:szCs w:val="20"/>
        </w:rPr>
        <w:t>,</w:t>
      </w:r>
      <w:r w:rsidRPr="000172DA">
        <w:rPr>
          <w:rFonts w:cs="Times New Roman"/>
          <w:sz w:val="20"/>
          <w:szCs w:val="20"/>
        </w:rPr>
        <w:t xml:space="preserve"> o modelo, prazo de validade ou de garantia</w:t>
      </w:r>
      <w:r w:rsidR="000172DA">
        <w:rPr>
          <w:rFonts w:cs="Times New Roman"/>
          <w:sz w:val="20"/>
          <w:szCs w:val="20"/>
        </w:rPr>
        <w:t>;</w:t>
      </w:r>
    </w:p>
    <w:p w:rsidR="00DD4982" w:rsidRPr="0002666A" w:rsidRDefault="00DD4982" w:rsidP="00DA085F">
      <w:pPr>
        <w:numPr>
          <w:ilvl w:val="1"/>
          <w:numId w:val="1"/>
        </w:numPr>
        <w:spacing w:before="120" w:after="120" w:line="276" w:lineRule="auto"/>
        <w:ind w:left="425" w:firstLine="0"/>
        <w:jc w:val="both"/>
        <w:rPr>
          <w:rFonts w:cs="Times New Roman"/>
          <w:iCs/>
          <w:color w:val="000000"/>
          <w:sz w:val="20"/>
          <w:szCs w:val="20"/>
        </w:rPr>
      </w:pPr>
      <w:r w:rsidRPr="0002666A">
        <w:rPr>
          <w:rFonts w:cs="Times New Roman"/>
          <w:color w:val="000000"/>
          <w:sz w:val="20"/>
          <w:szCs w:val="20"/>
        </w:rPr>
        <w:t xml:space="preserve">Todas as especificações do objeto contidas na proposta vinculam o fornecedor registrado.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prazo de validade da proposta não será inferior a </w:t>
      </w:r>
      <w:r w:rsidR="000172DA">
        <w:rPr>
          <w:rFonts w:cs="Times New Roman"/>
          <w:color w:val="000000"/>
          <w:sz w:val="20"/>
          <w:szCs w:val="20"/>
        </w:rPr>
        <w:t>60</w:t>
      </w:r>
      <w:r w:rsidR="00DA085F" w:rsidRPr="0002666A">
        <w:rPr>
          <w:rFonts w:cs="Times New Roman"/>
          <w:color w:val="FF0000"/>
          <w:sz w:val="20"/>
          <w:szCs w:val="20"/>
        </w:rPr>
        <w:t xml:space="preserve"> </w:t>
      </w:r>
      <w:r w:rsidR="000172DA">
        <w:rPr>
          <w:rFonts w:cs="Times New Roman"/>
          <w:bCs/>
          <w:iCs/>
          <w:sz w:val="20"/>
          <w:szCs w:val="20"/>
        </w:rPr>
        <w:t>(sessenta</w:t>
      </w:r>
      <w:r w:rsidRPr="000172DA">
        <w:rPr>
          <w:rFonts w:cs="Times New Roman"/>
          <w:bCs/>
          <w:iCs/>
          <w:sz w:val="20"/>
          <w:szCs w:val="20"/>
        </w:rPr>
        <w:t>)</w:t>
      </w:r>
      <w:r w:rsidRPr="0002666A">
        <w:rPr>
          <w:rFonts w:cs="Times New Roman"/>
          <w:bCs/>
          <w:iCs/>
          <w:color w:val="000000"/>
          <w:sz w:val="20"/>
          <w:szCs w:val="20"/>
        </w:rPr>
        <w:t xml:space="preserve"> dias</w:t>
      </w:r>
      <w:r w:rsidRPr="0002666A">
        <w:rPr>
          <w:rFonts w:cs="Times New Roman"/>
          <w:color w:val="000000"/>
          <w:sz w:val="20"/>
          <w:szCs w:val="20"/>
        </w:rPr>
        <w:t xml:space="preserve">, a contar da data de sua apresentação. </w:t>
      </w:r>
    </w:p>
    <w:p w:rsidR="008C1636" w:rsidRPr="0002666A" w:rsidRDefault="008C1636" w:rsidP="00DA085F">
      <w:pPr>
        <w:spacing w:after="120" w:line="276" w:lineRule="auto"/>
        <w:ind w:left="360" w:right="-15"/>
        <w:jc w:val="both"/>
        <w:rPr>
          <w:rFonts w:cs="Times New Roman"/>
          <w:b/>
          <w:color w:val="000000"/>
          <w:sz w:val="20"/>
          <w:szCs w:val="20"/>
        </w:rPr>
      </w:pPr>
    </w:p>
    <w:p w:rsidR="00DD4982" w:rsidRPr="0002666A" w:rsidRDefault="00DD4982" w:rsidP="00DA085F">
      <w:pPr>
        <w:pStyle w:val="PargrafodaLista"/>
        <w:numPr>
          <w:ilvl w:val="0"/>
          <w:numId w:val="1"/>
        </w:numPr>
        <w:spacing w:before="120" w:after="120" w:line="276" w:lineRule="auto"/>
        <w:ind w:left="0" w:firstLine="0"/>
        <w:contextualSpacing w:val="0"/>
        <w:jc w:val="both"/>
        <w:rPr>
          <w:rFonts w:cs="Times New Roman"/>
          <w:b/>
          <w:color w:val="000000"/>
          <w:sz w:val="20"/>
          <w:szCs w:val="20"/>
        </w:rPr>
      </w:pPr>
      <w:r w:rsidRPr="0002666A">
        <w:rPr>
          <w:rFonts w:cs="Times New Roman"/>
          <w:b/>
          <w:color w:val="000000"/>
          <w:sz w:val="20"/>
          <w:szCs w:val="20"/>
        </w:rPr>
        <w:t>DAS PROPOSTAS E FORMULAÇÃO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w:t>
      </w:r>
      <w:r w:rsidR="0093658C" w:rsidRPr="0002666A">
        <w:rPr>
          <w:rFonts w:cs="Times New Roman"/>
          <w:color w:val="000000"/>
          <w:sz w:val="20"/>
          <w:szCs w:val="20"/>
        </w:rPr>
        <w:t>Pregoeiro</w:t>
      </w:r>
      <w:r w:rsidRPr="0002666A">
        <w:rPr>
          <w:rFonts w:cs="Times New Roman"/>
          <w:color w:val="000000"/>
          <w:sz w:val="20"/>
          <w:szCs w:val="20"/>
        </w:rPr>
        <w:t xml:space="preserve"> verificará as propostas apresentadas, desclassificando desde logo aquelas que não estejam em conformidade com os requisitos estabelecidos neste Edital, </w:t>
      </w:r>
      <w:r w:rsidR="00C62404" w:rsidRPr="0002666A">
        <w:rPr>
          <w:rFonts w:cs="Times New Roman"/>
          <w:color w:val="000000"/>
          <w:sz w:val="20"/>
          <w:szCs w:val="20"/>
        </w:rPr>
        <w:t>contenham vícios insanáveis ou não apresentem as especificações técnicas exigidas no Termo de Referência.</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desclassificação será sempre fundamentada e registrada no sistema, com acompanhamento em tempo real por todos os participantes.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não desclassificação da proposta não impede o seu julgamento definitivo</w:t>
      </w:r>
      <w:r w:rsidR="00D1670B" w:rsidRPr="0002666A">
        <w:rPr>
          <w:rFonts w:cs="Times New Roman"/>
          <w:color w:val="000000"/>
          <w:sz w:val="20"/>
          <w:szCs w:val="20"/>
        </w:rPr>
        <w:t xml:space="preserve"> em sentido contrário</w:t>
      </w:r>
      <w:r w:rsidRPr="0002666A">
        <w:rPr>
          <w:rFonts w:cs="Times New Roman"/>
          <w:color w:val="000000"/>
          <w:sz w:val="20"/>
          <w:szCs w:val="20"/>
        </w:rPr>
        <w:t>, levado a efeito na fase de aceitação.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sistema ordenará automaticamente as propostas classificadas, sendo que somente estas participarão da fase de lances.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sistema disponibilizará campo próprio para troca de </w:t>
      </w:r>
      <w:r w:rsidR="00DA085F" w:rsidRPr="0002666A">
        <w:rPr>
          <w:rFonts w:cs="Times New Roman"/>
          <w:color w:val="000000"/>
          <w:sz w:val="20"/>
          <w:szCs w:val="20"/>
        </w:rPr>
        <w:t>mensagens</w:t>
      </w:r>
      <w:r w:rsidRPr="0002666A">
        <w:rPr>
          <w:rFonts w:cs="Times New Roman"/>
          <w:color w:val="000000"/>
          <w:sz w:val="20"/>
          <w:szCs w:val="20"/>
        </w:rPr>
        <w:t xml:space="preserve"> entre o </w:t>
      </w:r>
      <w:r w:rsidR="0093658C" w:rsidRPr="0002666A">
        <w:rPr>
          <w:rFonts w:cs="Times New Roman"/>
          <w:color w:val="000000"/>
          <w:sz w:val="20"/>
          <w:szCs w:val="20"/>
        </w:rPr>
        <w:t>Pregoeiro</w:t>
      </w:r>
      <w:r w:rsidRPr="0002666A">
        <w:rPr>
          <w:rFonts w:cs="Times New Roman"/>
          <w:color w:val="000000"/>
          <w:sz w:val="20"/>
          <w:szCs w:val="20"/>
        </w:rPr>
        <w:t xml:space="preserve"> e os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917732" w:rsidRDefault="00DD4982" w:rsidP="00DA085F">
      <w:pPr>
        <w:numPr>
          <w:ilvl w:val="2"/>
          <w:numId w:val="1"/>
        </w:numPr>
        <w:snapToGrid w:val="0"/>
        <w:spacing w:before="120" w:after="120" w:line="276" w:lineRule="auto"/>
        <w:ind w:left="1134" w:firstLine="0"/>
        <w:jc w:val="both"/>
        <w:rPr>
          <w:rFonts w:cs="Times New Roman"/>
          <w:sz w:val="20"/>
          <w:szCs w:val="20"/>
        </w:rPr>
      </w:pPr>
      <w:r w:rsidRPr="00917732">
        <w:rPr>
          <w:rFonts w:cs="Times New Roman"/>
          <w:sz w:val="20"/>
          <w:szCs w:val="20"/>
        </w:rPr>
        <w:t>O lance deverá ser ofertado pelo valor unitário</w:t>
      </w:r>
      <w:r w:rsidR="00C62404" w:rsidRPr="00917732">
        <w:rPr>
          <w:rFonts w:cs="Times New Roman"/>
          <w:sz w:val="20"/>
          <w:szCs w:val="20"/>
        </w:rPr>
        <w:t xml:space="preserve"> do item</w:t>
      </w:r>
      <w:r w:rsidRPr="00917732">
        <w:rPr>
          <w:rFonts w:cs="Times New Roman"/>
          <w:sz w:val="20"/>
          <w:szCs w:val="20"/>
        </w:rPr>
        <w:t>.</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lastRenderedPageBreak/>
        <w:t>Os licitantes poderão oferecer lances sucessivos, observando o horário fixado para abertura da sessão e as regras estabelecidas no Edital.</w:t>
      </w:r>
    </w:p>
    <w:p w:rsidR="00A03A16" w:rsidRPr="0002666A" w:rsidRDefault="00A03A16" w:rsidP="00DA085F">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rPr>
        <w:t xml:space="preserve">O licitante somente poderá oferecer lance inferior ao último por ele ofertado e registrado pelo sistema. </w:t>
      </w:r>
    </w:p>
    <w:p w:rsidR="00A03A16" w:rsidRPr="0002666A" w:rsidRDefault="00A03A16" w:rsidP="00DA085F">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serão aceitos dois ou mais lances de mesmo valor, prevalecendo aquele que for </w:t>
      </w:r>
      <w:r w:rsidRPr="0002666A">
        <w:rPr>
          <w:rFonts w:cs="Times New Roman"/>
          <w:color w:val="000000"/>
          <w:sz w:val="20"/>
          <w:szCs w:val="20"/>
          <w:lang w:eastAsia="en-US"/>
        </w:rPr>
        <w:t>recebido</w:t>
      </w:r>
      <w:r w:rsidRPr="0002666A">
        <w:rPr>
          <w:rFonts w:cs="Times New Roman"/>
          <w:color w:val="000000"/>
          <w:sz w:val="20"/>
          <w:szCs w:val="20"/>
        </w:rPr>
        <w:t xml:space="preserve"> e registrado em primeiro lugar.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Durante o transcurso da sessão pública, os licitantes serão informados, em tempo real, do valor do menor lance registrado, vedada a identificação do licitante.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 caso de desconexão com o </w:t>
      </w:r>
      <w:r w:rsidR="0093658C" w:rsidRPr="0002666A">
        <w:rPr>
          <w:rFonts w:cs="Times New Roman"/>
          <w:color w:val="000000"/>
          <w:sz w:val="20"/>
          <w:szCs w:val="20"/>
        </w:rPr>
        <w:t>Pregoeiro</w:t>
      </w:r>
      <w:r w:rsidRPr="0002666A">
        <w:rPr>
          <w:rFonts w:cs="Times New Roman"/>
          <w:color w:val="000000"/>
          <w:sz w:val="20"/>
          <w:szCs w:val="20"/>
        </w:rPr>
        <w:t xml:space="preserve">, no decorrer da etapa competitiva do Pregão, o sistema eletrônico poderá permanecer acessível aos licitantes para a recepção dos lances. </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 a desconexão perdurar por tempo superior a 10 (dez) minutos, a sessão será suspensa e terá reinício somente após comunicação expressa do </w:t>
      </w:r>
      <w:r w:rsidR="0093658C" w:rsidRPr="0002666A">
        <w:rPr>
          <w:rFonts w:cs="Times New Roman"/>
          <w:color w:val="000000"/>
          <w:sz w:val="20"/>
          <w:szCs w:val="20"/>
        </w:rPr>
        <w:t>Pregoeiro</w:t>
      </w:r>
      <w:r w:rsidRPr="0002666A">
        <w:rPr>
          <w:rFonts w:cs="Times New Roman"/>
          <w:color w:val="000000"/>
          <w:sz w:val="20"/>
          <w:szCs w:val="20"/>
        </w:rPr>
        <w:t xml:space="preserve"> aos participantes. </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rPr>
        <w:t xml:space="preserve">A etapa de lances da sessão pública será encerrada por decisão do </w:t>
      </w:r>
      <w:r w:rsidR="0093658C" w:rsidRPr="0002666A">
        <w:rPr>
          <w:rFonts w:cs="Times New Roman"/>
          <w:color w:val="000000"/>
          <w:sz w:val="20"/>
          <w:szCs w:val="20"/>
        </w:rPr>
        <w:t>Pregoeiro</w:t>
      </w:r>
      <w:r w:rsidRPr="0002666A">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02666A" w:rsidRDefault="00DD4982" w:rsidP="00DA085F">
      <w:pPr>
        <w:numPr>
          <w:ilvl w:val="1"/>
          <w:numId w:val="1"/>
        </w:numPr>
        <w:spacing w:before="120" w:after="120" w:line="276" w:lineRule="auto"/>
        <w:ind w:left="425" w:firstLine="0"/>
        <w:jc w:val="both"/>
        <w:rPr>
          <w:rFonts w:eastAsia="Zurich BT" w:cs="Zurich BT"/>
          <w:bCs/>
          <w:sz w:val="20"/>
          <w:szCs w:val="20"/>
        </w:rPr>
      </w:pPr>
      <w:r w:rsidRPr="0002666A">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02666A" w:rsidRDefault="00DD4982" w:rsidP="00DA085F">
      <w:pPr>
        <w:numPr>
          <w:ilvl w:val="1"/>
          <w:numId w:val="1"/>
        </w:numPr>
        <w:spacing w:before="120" w:after="120" w:line="276" w:lineRule="auto"/>
        <w:ind w:left="425" w:firstLine="0"/>
        <w:jc w:val="both"/>
        <w:rPr>
          <w:rFonts w:eastAsia="Zurich BT" w:cs="Times New Roman"/>
          <w:bCs/>
          <w:sz w:val="20"/>
          <w:szCs w:val="20"/>
        </w:rPr>
      </w:pPr>
      <w:r w:rsidRPr="0002666A">
        <w:rPr>
          <w:rFonts w:cs="Times New Roman"/>
          <w:color w:val="000000"/>
          <w:sz w:val="20"/>
          <w:szCs w:val="20"/>
          <w:lang w:eastAsia="en-US"/>
        </w:rPr>
        <w:t>Encerrada a etapa de lances</w:t>
      </w:r>
      <w:r w:rsidRPr="0002666A">
        <w:rPr>
          <w:rFonts w:eastAsia="Zurich BT" w:cs="Times New Roman"/>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B84D20" w:rsidRPr="0002666A" w:rsidRDefault="00B84D20" w:rsidP="00DA085F">
      <w:pPr>
        <w:numPr>
          <w:ilvl w:val="1"/>
          <w:numId w:val="1"/>
        </w:numPr>
        <w:spacing w:before="120" w:after="120" w:line="276" w:lineRule="auto"/>
        <w:ind w:left="425" w:firstLine="0"/>
        <w:jc w:val="both"/>
        <w:rPr>
          <w:rFonts w:eastAsia="Zurich BT" w:cs="Times New Roman"/>
          <w:bCs/>
          <w:sz w:val="20"/>
          <w:szCs w:val="20"/>
        </w:rPr>
      </w:pPr>
      <w:r w:rsidRPr="0002666A">
        <w:rPr>
          <w:rFonts w:eastAsia="Zurich BT" w:cs="Times New Roman"/>
          <w:bCs/>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no País;</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ou prestados por empresas brasileiras; </w:t>
      </w:r>
    </w:p>
    <w:p w:rsidR="00DD4982" w:rsidRPr="0002666A" w:rsidRDefault="00DD4982" w:rsidP="00DA085F">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rPr>
        <w:t>produzidos</w:t>
      </w:r>
      <w:proofErr w:type="gramEnd"/>
      <w:r w:rsidRPr="0002666A">
        <w:rPr>
          <w:rFonts w:cs="Times New Roman"/>
          <w:color w:val="000000"/>
          <w:sz w:val="20"/>
          <w:szCs w:val="20"/>
        </w:rPr>
        <w:t xml:space="preserve"> ou prestados por empresas que invistam em pesquisa e no desenvolvimento de tecnologia no País.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Persistindo o empate, o critério de desempate será o sorteio, em ato público para o qual os licitantes serão convocados, vedado qualquer outro processo.</w:t>
      </w:r>
    </w:p>
    <w:p w:rsidR="000C4455" w:rsidRPr="0002666A" w:rsidRDefault="000C4455"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lastRenderedPageBreak/>
        <w:t>Ao final do procedimento, após o encerramento da etapa competitiva, os licitantes poderão reduzir seus preços ao valor da proposta do licitante mais bem classificado.</w:t>
      </w:r>
    </w:p>
    <w:p w:rsidR="000C4455" w:rsidRPr="0002666A" w:rsidRDefault="004B1A83"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     </w:t>
      </w:r>
      <w:r w:rsidR="000C4455" w:rsidRPr="0002666A">
        <w:rPr>
          <w:rFonts w:cs="Times New Roman"/>
          <w:sz w:val="20"/>
          <w:szCs w:val="20"/>
        </w:rPr>
        <w:t>A apresentação de novas propostas na forma d</w:t>
      </w:r>
      <w:r w:rsidRPr="0002666A">
        <w:rPr>
          <w:rFonts w:cs="Times New Roman"/>
          <w:sz w:val="20"/>
          <w:szCs w:val="20"/>
        </w:rPr>
        <w:t xml:space="preserve">este </w:t>
      </w:r>
      <w:r w:rsidR="000C4455" w:rsidRPr="0002666A">
        <w:rPr>
          <w:rFonts w:cs="Times New Roman"/>
          <w:sz w:val="20"/>
          <w:szCs w:val="20"/>
        </w:rPr>
        <w:t>item não prejudicará o resultado do certame em relação ao licitante mais bem classificado.</w:t>
      </w:r>
    </w:p>
    <w:p w:rsidR="00DD4982" w:rsidRPr="0002666A" w:rsidRDefault="00DD4982" w:rsidP="006E7652">
      <w:pPr>
        <w:numPr>
          <w:ilvl w:val="0"/>
          <w:numId w:val="1"/>
        </w:numPr>
        <w:spacing w:before="120" w:after="120" w:line="276" w:lineRule="auto"/>
        <w:ind w:left="0" w:firstLine="0"/>
        <w:jc w:val="both"/>
        <w:rPr>
          <w:rFonts w:cs="Times New Roman"/>
          <w:b/>
          <w:color w:val="000000"/>
          <w:sz w:val="20"/>
          <w:szCs w:val="20"/>
        </w:rPr>
      </w:pPr>
      <w:r w:rsidRPr="0002666A">
        <w:rPr>
          <w:rFonts w:cs="Times New Roman"/>
          <w:b/>
          <w:bCs/>
          <w:color w:val="000000"/>
          <w:sz w:val="20"/>
          <w:szCs w:val="20"/>
          <w:lang w:eastAsia="en-US"/>
        </w:rPr>
        <w:t>DA ACEITABILIDADE DA PROPOSTA VENCEDORA.</w:t>
      </w:r>
    </w:p>
    <w:p w:rsidR="006139B3" w:rsidRPr="0002666A" w:rsidRDefault="005208E2" w:rsidP="00DA085F">
      <w:pPr>
        <w:pStyle w:val="PargrafodaLista"/>
        <w:numPr>
          <w:ilvl w:val="1"/>
          <w:numId w:val="1"/>
        </w:numPr>
        <w:spacing w:before="120" w:after="120" w:line="276" w:lineRule="auto"/>
        <w:ind w:left="425" w:firstLine="0"/>
        <w:jc w:val="both"/>
        <w:rPr>
          <w:rFonts w:cs="Times New Roman"/>
        </w:rPr>
      </w:pPr>
      <w:r w:rsidRPr="0002666A">
        <w:rPr>
          <w:rFonts w:cs="Times New Roman"/>
          <w:sz w:val="20"/>
          <w:szCs w:val="20"/>
          <w:lang w:eastAsia="en-US"/>
        </w:rPr>
        <w:t>Encerrada a etapa de lances e depois da verificação de possível empate, o Pregoeiro examinará a proposta classificada em primeiro lugar</w:t>
      </w:r>
      <w:r w:rsidRPr="0002666A">
        <w:rPr>
          <w:rFonts w:cs="Arial"/>
          <w:color w:val="000000"/>
          <w:sz w:val="20"/>
          <w:szCs w:val="20"/>
          <w:bdr w:val="none" w:sz="0" w:space="0" w:color="auto" w:frame="1"/>
        </w:rPr>
        <w:t xml:space="preserve"> quanto ao preço, a sua exequibilidade, bem como quanto ao cumprimento das especificações do objeto.</w:t>
      </w:r>
    </w:p>
    <w:p w:rsidR="005208E2" w:rsidRPr="00D40030" w:rsidRDefault="005208E2" w:rsidP="00DA085F">
      <w:pPr>
        <w:numPr>
          <w:ilvl w:val="1"/>
          <w:numId w:val="1"/>
        </w:numPr>
        <w:spacing w:before="120" w:after="120" w:line="276" w:lineRule="auto"/>
        <w:ind w:left="425" w:firstLine="0"/>
        <w:jc w:val="both"/>
        <w:rPr>
          <w:rFonts w:cs="Times New Roman"/>
        </w:rPr>
      </w:pPr>
      <w:r w:rsidRPr="00D40030">
        <w:rPr>
          <w:rFonts w:cs="Times New Roman"/>
          <w:bCs/>
          <w:iCs/>
          <w:sz w:val="20"/>
          <w:szCs w:val="20"/>
        </w:rPr>
        <w:t>Será desclassificada a proposta ou o lance vencedor com valor superior ao preço máximo fixado ou que apresentar preço manifestamente inexequível.</w:t>
      </w:r>
    </w:p>
    <w:p w:rsidR="005208E2" w:rsidRPr="0002666A" w:rsidRDefault="005208E2" w:rsidP="00DA085F">
      <w:pPr>
        <w:numPr>
          <w:ilvl w:val="1"/>
          <w:numId w:val="1"/>
        </w:numPr>
        <w:spacing w:before="120" w:after="120" w:line="276" w:lineRule="auto"/>
        <w:ind w:left="425" w:firstLine="0"/>
        <w:jc w:val="both"/>
        <w:rPr>
          <w:rFonts w:cs="Times New Roman"/>
          <w:b/>
          <w:color w:val="7030A0"/>
          <w:sz w:val="20"/>
          <w:szCs w:val="20"/>
        </w:rPr>
      </w:pPr>
      <w:r w:rsidRPr="0002666A">
        <w:rPr>
          <w:rFonts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2666A">
        <w:rPr>
          <w:rFonts w:cs="Arial"/>
          <w:i/>
          <w:color w:val="FF0000"/>
          <w:sz w:val="20"/>
          <w:szCs w:val="20"/>
          <w:bdr w:val="none" w:sz="0" w:space="0" w:color="auto" w:frame="1"/>
        </w:rPr>
        <w:t> </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Times New Roman"/>
          <w:color w:val="000000"/>
          <w:sz w:val="20"/>
          <w:szCs w:val="20"/>
          <w:lang w:eastAsia="en-US"/>
        </w:rPr>
        <w:t xml:space="preserve">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convocar o licitante para enviar documento digital, por meio de funcionalidade disponível no </w:t>
      </w:r>
      <w:r w:rsidR="00A4765D" w:rsidRPr="0002666A">
        <w:rPr>
          <w:rFonts w:cs="Times New Roman"/>
          <w:sz w:val="20"/>
          <w:szCs w:val="20"/>
          <w:lang w:eastAsia="en-US"/>
        </w:rPr>
        <w:t>sistema</w:t>
      </w:r>
      <w:r w:rsidRPr="0002666A">
        <w:rPr>
          <w:rFonts w:cs="Times New Roman"/>
          <w:sz w:val="20"/>
          <w:szCs w:val="20"/>
          <w:lang w:eastAsia="en-US"/>
        </w:rPr>
        <w:t>, estabelecendo</w:t>
      </w:r>
      <w:r w:rsidRPr="0002666A">
        <w:rPr>
          <w:rFonts w:cs="Times New Roman"/>
          <w:color w:val="000000"/>
          <w:sz w:val="20"/>
          <w:szCs w:val="20"/>
          <w:lang w:eastAsia="en-US"/>
        </w:rPr>
        <w:t xml:space="preserve"> no “chat” prazo razoável para tanto, sob </w:t>
      </w:r>
      <w:r w:rsidRPr="0002666A">
        <w:rPr>
          <w:rFonts w:cs="Times New Roman"/>
          <w:color w:val="000000"/>
          <w:sz w:val="20"/>
          <w:szCs w:val="20"/>
        </w:rPr>
        <w:t>pena</w:t>
      </w:r>
      <w:r w:rsidRPr="0002666A">
        <w:rPr>
          <w:rFonts w:cs="Times New Roman"/>
          <w:color w:val="000000"/>
          <w:sz w:val="20"/>
          <w:szCs w:val="20"/>
          <w:lang w:eastAsia="en-US"/>
        </w:rPr>
        <w:t xml:space="preserve"> de não aceitação da proposta. </w:t>
      </w:r>
    </w:p>
    <w:p w:rsidR="001A4FE0" w:rsidRPr="0002666A" w:rsidRDefault="001A4FE0" w:rsidP="00DA085F">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2666A">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DD4982" w:rsidRPr="0002666A" w:rsidRDefault="00DD4982" w:rsidP="00DA085F">
      <w:pPr>
        <w:numPr>
          <w:ilvl w:val="3"/>
          <w:numId w:val="1"/>
        </w:numPr>
        <w:snapToGrid w:val="0"/>
        <w:spacing w:before="120" w:after="120" w:line="276" w:lineRule="auto"/>
        <w:ind w:left="1701" w:firstLine="0"/>
        <w:jc w:val="both"/>
        <w:rPr>
          <w:rFonts w:cs="Arial"/>
          <w:bCs/>
          <w:iCs/>
          <w:color w:val="000000"/>
          <w:sz w:val="20"/>
          <w:szCs w:val="20"/>
        </w:rPr>
      </w:pPr>
      <w:r w:rsidRPr="0002666A">
        <w:rPr>
          <w:rFonts w:cs="Times New Roman"/>
          <w:color w:val="000000"/>
          <w:sz w:val="20"/>
          <w:szCs w:val="20"/>
          <w:lang w:eastAsia="en-US"/>
        </w:rPr>
        <w:t xml:space="preserve">O prazo estabelecido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poderá ser prorrogado por </w:t>
      </w:r>
      <w:r w:rsidRPr="0002666A">
        <w:rPr>
          <w:rFonts w:cs="Times New Roman"/>
          <w:sz w:val="20"/>
          <w:szCs w:val="20"/>
        </w:rPr>
        <w:t>solicitação escrita e justificada do licitante, formulada antes de</w:t>
      </w:r>
      <w:r w:rsidRPr="0002666A">
        <w:rPr>
          <w:rFonts w:cs="Times New Roman"/>
          <w:sz w:val="20"/>
          <w:szCs w:val="20"/>
          <w:lang w:eastAsia="en-US"/>
        </w:rPr>
        <w:t xml:space="preserve"> </w:t>
      </w:r>
      <w:r w:rsidRPr="0002666A">
        <w:rPr>
          <w:rFonts w:cs="Times New Roman"/>
          <w:color w:val="000000"/>
          <w:sz w:val="20"/>
          <w:szCs w:val="20"/>
          <w:lang w:eastAsia="en-US"/>
        </w:rPr>
        <w:t xml:space="preserve">findo o prazo estabelecido, e formalmente aceita pelo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w:t>
      </w:r>
    </w:p>
    <w:p w:rsidR="001A4FE0" w:rsidRDefault="00537E39" w:rsidP="00537E39">
      <w:pPr>
        <w:pStyle w:val="PargrafodaLista"/>
        <w:numPr>
          <w:ilvl w:val="2"/>
          <w:numId w:val="1"/>
        </w:numPr>
        <w:spacing w:before="120" w:after="120" w:line="276" w:lineRule="auto"/>
        <w:ind w:left="1134" w:firstLine="0"/>
        <w:contextualSpacing w:val="0"/>
        <w:jc w:val="both"/>
        <w:rPr>
          <w:rFonts w:cs="Arial"/>
          <w:bCs/>
          <w:iCs/>
          <w:sz w:val="20"/>
          <w:szCs w:val="20"/>
        </w:rPr>
      </w:pPr>
      <w:r>
        <w:rPr>
          <w:rFonts w:cs="Arial"/>
          <w:bCs/>
          <w:iCs/>
          <w:sz w:val="20"/>
          <w:szCs w:val="20"/>
        </w:rPr>
        <w:t>O</w:t>
      </w:r>
      <w:r w:rsidR="001A4FE0" w:rsidRPr="004A1140">
        <w:rPr>
          <w:rFonts w:cs="Arial"/>
          <w:bCs/>
          <w:iCs/>
          <w:sz w:val="20"/>
          <w:szCs w:val="20"/>
        </w:rPr>
        <w:t xml:space="preserve"> Pregoeiro exigirá que o licitante classificado em primeiro lugar apresente amostra, </w:t>
      </w:r>
      <w:r>
        <w:rPr>
          <w:rFonts w:cs="Arial"/>
          <w:bCs/>
          <w:iCs/>
          <w:sz w:val="20"/>
          <w:szCs w:val="20"/>
        </w:rPr>
        <w:t>no prazo máximo de 10 (dez) dias úteis, podendo ser prorrogado mediante manifestação justificada do fornecedor, conforme estabelecido no Termo de Referência.</w:t>
      </w:r>
    </w:p>
    <w:p w:rsidR="008D547B" w:rsidRPr="004A1140" w:rsidRDefault="008D547B" w:rsidP="008D547B">
      <w:pPr>
        <w:pStyle w:val="PargrafodaLista"/>
        <w:spacing w:before="120" w:after="120" w:line="276" w:lineRule="auto"/>
        <w:ind w:left="1134"/>
        <w:contextualSpacing w:val="0"/>
        <w:jc w:val="both"/>
        <w:rPr>
          <w:rFonts w:cs="Arial"/>
          <w:bCs/>
          <w:iCs/>
          <w:sz w:val="20"/>
          <w:szCs w:val="20"/>
        </w:rPr>
      </w:pPr>
    </w:p>
    <w:p w:rsidR="008D547B" w:rsidRDefault="008D547B" w:rsidP="00AB5699">
      <w:pPr>
        <w:pStyle w:val="PargrafodaLista"/>
        <w:numPr>
          <w:ilvl w:val="3"/>
          <w:numId w:val="1"/>
        </w:numPr>
        <w:spacing w:before="120" w:after="120" w:line="276" w:lineRule="auto"/>
        <w:ind w:left="1701" w:firstLine="0"/>
        <w:contextualSpacing w:val="0"/>
        <w:jc w:val="both"/>
        <w:rPr>
          <w:rFonts w:cs="Arial"/>
          <w:bCs/>
          <w:iCs/>
          <w:sz w:val="20"/>
          <w:szCs w:val="20"/>
        </w:rPr>
      </w:pPr>
      <w:r>
        <w:rPr>
          <w:rFonts w:cs="Arial"/>
          <w:bCs/>
          <w:iCs/>
          <w:sz w:val="20"/>
          <w:szCs w:val="20"/>
        </w:rPr>
        <w:t>As amostras deverão ser encaminhada ao serviço de Preparação e Expedição de Documentos Funcionais – SEPEX/DSEG/INI/DIREX/DPF, localizado no SAIS – Área 7, Lote 23, Setor Policial Sul, Brasília-DF,</w:t>
      </w:r>
      <w:r w:rsidR="00AB5699">
        <w:rPr>
          <w:rFonts w:cs="Arial"/>
          <w:bCs/>
          <w:iCs/>
          <w:sz w:val="20"/>
          <w:szCs w:val="20"/>
        </w:rPr>
        <w:t xml:space="preserve"> CEP 70.610-902, </w:t>
      </w:r>
      <w:r>
        <w:rPr>
          <w:rFonts w:cs="Arial"/>
          <w:bCs/>
          <w:iCs/>
          <w:sz w:val="20"/>
          <w:szCs w:val="20"/>
        </w:rPr>
        <w:t>telefone (61) 2024-9311 ou 9313</w:t>
      </w:r>
    </w:p>
    <w:p w:rsidR="008D547B" w:rsidRPr="004A1140" w:rsidRDefault="008D547B"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4A1140">
        <w:rPr>
          <w:rFonts w:cs="Arial"/>
          <w:bCs/>
          <w:iCs/>
          <w:sz w:val="20"/>
          <w:szCs w:val="20"/>
        </w:rPr>
        <w:t>No caso de não haver entrega da amostra ou ocorrer atraso na entrega, sem justificativa aceita pelo Pregoeiro, ou havendo entrega de amostra fora das especificações previstas neste Edital</w:t>
      </w:r>
      <w:r w:rsidR="00ED04D8">
        <w:rPr>
          <w:rFonts w:cs="Arial"/>
          <w:bCs/>
          <w:iCs/>
          <w:sz w:val="20"/>
          <w:szCs w:val="20"/>
        </w:rPr>
        <w:t xml:space="preserve"> e anexos</w:t>
      </w:r>
      <w:r w:rsidRPr="004A1140">
        <w:rPr>
          <w:rFonts w:cs="Arial"/>
          <w:bCs/>
          <w:iCs/>
          <w:sz w:val="20"/>
          <w:szCs w:val="20"/>
        </w:rPr>
        <w:t>, a proposta do licitante será recusada.</w:t>
      </w:r>
    </w:p>
    <w:p w:rsidR="001A4FE0" w:rsidRPr="004A1140" w:rsidRDefault="001A4FE0" w:rsidP="00DA085F">
      <w:pPr>
        <w:pStyle w:val="PargrafodaLista"/>
        <w:numPr>
          <w:ilvl w:val="3"/>
          <w:numId w:val="1"/>
        </w:numPr>
        <w:spacing w:before="120" w:after="120" w:line="276" w:lineRule="auto"/>
        <w:ind w:left="1701" w:firstLine="0"/>
        <w:contextualSpacing w:val="0"/>
        <w:jc w:val="both"/>
        <w:rPr>
          <w:rFonts w:cs="Arial"/>
          <w:bCs/>
          <w:iCs/>
          <w:sz w:val="20"/>
          <w:szCs w:val="20"/>
        </w:rPr>
      </w:pPr>
      <w:r w:rsidRPr="004A1140">
        <w:rPr>
          <w:rFonts w:cs="Arial"/>
          <w:bCs/>
          <w:iCs/>
          <w:sz w:val="20"/>
          <w:szCs w:val="20"/>
        </w:rPr>
        <w:t xml:space="preserve">Se a(s) amostra(s) apresentada(s) pelo primeiro classificado não for(em) aceita(s), o Pregoeiro analisará a aceitabilidade da proposta ou lance </w:t>
      </w:r>
      <w:r w:rsidRPr="004A1140">
        <w:rPr>
          <w:rFonts w:cs="Arial"/>
          <w:bCs/>
          <w:iCs/>
          <w:sz w:val="20"/>
          <w:szCs w:val="20"/>
        </w:rPr>
        <w:lastRenderedPageBreak/>
        <w:t xml:space="preserve">ofertado pelo segundo classificado. Seguir-se-á com a verificação da(s) amostra(s) e, assim, sucessivamente, até a verificação de uma que atenda às especificações constantes no Termo de Referência. </w:t>
      </w:r>
    </w:p>
    <w:p w:rsidR="001A4FE0" w:rsidRPr="004A1140" w:rsidRDefault="001A4FE0" w:rsidP="00DA085F">
      <w:pPr>
        <w:numPr>
          <w:ilvl w:val="3"/>
          <w:numId w:val="1"/>
        </w:numPr>
        <w:tabs>
          <w:tab w:val="left" w:pos="1440"/>
        </w:tabs>
        <w:autoSpaceDE w:val="0"/>
        <w:snapToGrid w:val="0"/>
        <w:spacing w:before="120" w:after="120" w:line="276" w:lineRule="auto"/>
        <w:ind w:left="1701" w:firstLine="0"/>
        <w:jc w:val="both"/>
        <w:rPr>
          <w:rFonts w:cs="Arial"/>
          <w:bCs/>
          <w:iCs/>
          <w:sz w:val="20"/>
          <w:szCs w:val="20"/>
        </w:rPr>
      </w:pPr>
      <w:r w:rsidRPr="004A1140">
        <w:rPr>
          <w:rFonts w:cs="Arial"/>
          <w:bCs/>
          <w:iCs/>
          <w:sz w:val="20"/>
          <w:szCs w:val="20"/>
        </w:rPr>
        <w:t>Os exemplares colocados à disposição da Administração serão tratados como protótipos, podendo ser manuseados e desmontados pela equipe técnica responsável pela análise, não gerando direito a ressarcimento.</w:t>
      </w:r>
    </w:p>
    <w:p w:rsidR="00DD4982" w:rsidRPr="0002666A" w:rsidRDefault="00DD4982" w:rsidP="00DA085F">
      <w:pPr>
        <w:numPr>
          <w:ilvl w:val="1"/>
          <w:numId w:val="1"/>
        </w:numPr>
        <w:spacing w:before="120" w:after="120" w:line="276" w:lineRule="auto"/>
        <w:ind w:left="425" w:firstLine="0"/>
        <w:jc w:val="both"/>
        <w:rPr>
          <w:rFonts w:cs="Arial"/>
          <w:bCs/>
          <w:iCs/>
          <w:color w:val="000000"/>
          <w:sz w:val="20"/>
          <w:szCs w:val="20"/>
        </w:rPr>
      </w:pPr>
      <w:r w:rsidRPr="0002666A">
        <w:rPr>
          <w:rFonts w:cs="Arial"/>
          <w:bCs/>
          <w:iCs/>
          <w:color w:val="000000"/>
          <w:sz w:val="20"/>
          <w:szCs w:val="20"/>
        </w:rPr>
        <w:t xml:space="preserve">Se a proposta ou lance </w:t>
      </w:r>
      <w:r w:rsidR="00A4765D" w:rsidRPr="0002666A">
        <w:rPr>
          <w:rFonts w:cs="Arial"/>
          <w:bCs/>
          <w:iCs/>
          <w:color w:val="000000"/>
          <w:sz w:val="20"/>
          <w:szCs w:val="20"/>
        </w:rPr>
        <w:t xml:space="preserve">vencedor for desclassificado, </w:t>
      </w:r>
      <w:r w:rsidRPr="0002666A">
        <w:rPr>
          <w:rFonts w:cs="Arial"/>
          <w:bCs/>
          <w:iCs/>
          <w:color w:val="000000"/>
          <w:sz w:val="20"/>
          <w:szCs w:val="20"/>
        </w:rPr>
        <w:t xml:space="preserve">o </w:t>
      </w:r>
      <w:r w:rsidR="0093658C" w:rsidRPr="0002666A">
        <w:rPr>
          <w:rFonts w:cs="Arial"/>
          <w:bCs/>
          <w:iCs/>
          <w:color w:val="000000"/>
          <w:sz w:val="20"/>
          <w:szCs w:val="20"/>
        </w:rPr>
        <w:t>Pregoeiro</w:t>
      </w:r>
      <w:r w:rsidRPr="0002666A">
        <w:rPr>
          <w:rFonts w:cs="Arial"/>
          <w:bCs/>
          <w:iCs/>
          <w:color w:val="000000"/>
          <w:sz w:val="20"/>
          <w:szCs w:val="20"/>
        </w:rPr>
        <w:t xml:space="preserve"> examinará a proposta ou lance subsequente, e, assim sucessivamente, na ordem de classificação.</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color w:val="000000"/>
          <w:sz w:val="20"/>
          <w:szCs w:val="20"/>
          <w:lang w:eastAsia="en-US"/>
        </w:rPr>
        <w:t xml:space="preserve">Havendo necessidade, o </w:t>
      </w:r>
      <w:r w:rsidR="0093658C" w:rsidRPr="0002666A">
        <w:rPr>
          <w:rFonts w:cs="Times New Roman"/>
          <w:color w:val="000000"/>
          <w:sz w:val="20"/>
          <w:szCs w:val="20"/>
          <w:lang w:eastAsia="en-US"/>
        </w:rPr>
        <w:t>Pregoeiro</w:t>
      </w:r>
      <w:r w:rsidRPr="0002666A">
        <w:rPr>
          <w:rFonts w:cs="Times New Roman"/>
          <w:color w:val="000000"/>
          <w:sz w:val="20"/>
          <w:szCs w:val="20"/>
          <w:lang w:eastAsia="en-US"/>
        </w:rPr>
        <w:t xml:space="preserve"> suspenderá a sessão, informando no “</w:t>
      </w:r>
      <w:r w:rsidRPr="0002666A">
        <w:rPr>
          <w:rFonts w:cs="Times New Roman"/>
          <w:i/>
          <w:color w:val="000000"/>
          <w:sz w:val="20"/>
          <w:szCs w:val="20"/>
          <w:lang w:eastAsia="en-US"/>
        </w:rPr>
        <w:t>chat</w:t>
      </w:r>
      <w:r w:rsidRPr="0002666A">
        <w:rPr>
          <w:rFonts w:cs="Times New Roman"/>
          <w:color w:val="000000"/>
          <w:sz w:val="20"/>
          <w:szCs w:val="20"/>
          <w:lang w:eastAsia="en-US"/>
        </w:rPr>
        <w:t>” a nova data e horário para a continuidade da mesma.</w:t>
      </w:r>
    </w:p>
    <w:p w:rsidR="00DD4982" w:rsidRPr="0002666A" w:rsidRDefault="00DD4982" w:rsidP="00DA085F">
      <w:pPr>
        <w:numPr>
          <w:ilvl w:val="1"/>
          <w:numId w:val="1"/>
        </w:numPr>
        <w:spacing w:before="120" w:after="120" w:line="276" w:lineRule="auto"/>
        <w:ind w:left="425" w:firstLine="0"/>
        <w:jc w:val="both"/>
        <w:rPr>
          <w:rFonts w:cs="Times New Roman"/>
          <w:sz w:val="20"/>
          <w:szCs w:val="20"/>
        </w:rPr>
      </w:pPr>
      <w:r w:rsidRPr="0002666A">
        <w:rPr>
          <w:rFonts w:cs="Times New Roman"/>
          <w:sz w:val="20"/>
          <w:szCs w:val="20"/>
        </w:rPr>
        <w:t xml:space="preserve">O </w:t>
      </w:r>
      <w:r w:rsidR="0093658C" w:rsidRPr="0002666A">
        <w:rPr>
          <w:rFonts w:cs="Times New Roman"/>
          <w:sz w:val="20"/>
          <w:szCs w:val="20"/>
        </w:rPr>
        <w:t>Pregoeiro</w:t>
      </w:r>
      <w:r w:rsidRPr="0002666A">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02666A" w:rsidRDefault="00DD4982" w:rsidP="00DA085F">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rPr>
        <w:t xml:space="preserve">Também nas hipóteses em que o </w:t>
      </w:r>
      <w:r w:rsidR="0093658C" w:rsidRPr="0002666A">
        <w:rPr>
          <w:rFonts w:cs="Times New Roman"/>
          <w:sz w:val="20"/>
          <w:szCs w:val="20"/>
        </w:rPr>
        <w:t>Pregoeiro</w:t>
      </w:r>
      <w:r w:rsidRPr="0002666A">
        <w:rPr>
          <w:rFonts w:cs="Times New Roman"/>
          <w:sz w:val="20"/>
          <w:szCs w:val="20"/>
        </w:rPr>
        <w:t xml:space="preserve"> não aceitar a proposta e passar à subsequente, poderá negociar com o licitante para que seja obtido preço melhor.</w:t>
      </w:r>
    </w:p>
    <w:p w:rsidR="00DD4982" w:rsidRPr="0002666A" w:rsidRDefault="00DD4982" w:rsidP="00DA085F">
      <w:pPr>
        <w:numPr>
          <w:ilvl w:val="2"/>
          <w:numId w:val="1"/>
        </w:numPr>
        <w:snapToGrid w:val="0"/>
        <w:spacing w:before="120" w:after="120" w:line="276" w:lineRule="auto"/>
        <w:ind w:left="1134" w:firstLine="0"/>
        <w:jc w:val="both"/>
        <w:rPr>
          <w:rFonts w:cs="Times New Roman"/>
          <w:bCs/>
          <w:i/>
          <w:iCs/>
          <w:color w:val="FF0000"/>
          <w:sz w:val="20"/>
          <w:szCs w:val="20"/>
        </w:rPr>
      </w:pPr>
      <w:r w:rsidRPr="0002666A">
        <w:rPr>
          <w:rFonts w:cs="Times New Roman"/>
          <w:color w:val="000000"/>
          <w:sz w:val="20"/>
          <w:szCs w:val="20"/>
        </w:rPr>
        <w:t xml:space="preserve">A negociação será realizada por meio do sistema, podendo ser acompanhada </w:t>
      </w:r>
      <w:r w:rsidRPr="0002666A">
        <w:rPr>
          <w:rFonts w:cs="Times New Roman"/>
          <w:bCs/>
          <w:iCs/>
          <w:sz w:val="20"/>
          <w:szCs w:val="20"/>
        </w:rPr>
        <w:t>pelos demais licitantes.</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Sempre que a proposta não for aceita, e antes de o </w:t>
      </w:r>
      <w:r w:rsidR="0093658C" w:rsidRPr="0002666A">
        <w:rPr>
          <w:rFonts w:cs="Times New Roman"/>
          <w:color w:val="000000"/>
          <w:sz w:val="20"/>
          <w:szCs w:val="20"/>
        </w:rPr>
        <w:t>Pregoeiro</w:t>
      </w:r>
      <w:r w:rsidRPr="0002666A">
        <w:rPr>
          <w:rFonts w:cs="Times New Roman"/>
          <w:color w:val="000000"/>
          <w:sz w:val="20"/>
          <w:szCs w:val="20"/>
        </w:rPr>
        <w:t xml:space="preserve"> passar à subseq</w:t>
      </w:r>
      <w:r w:rsidR="0093658C" w:rsidRPr="0002666A">
        <w:rPr>
          <w:rFonts w:cs="Times New Roman"/>
          <w:color w:val="000000"/>
          <w:sz w:val="20"/>
          <w:szCs w:val="20"/>
        </w:rPr>
        <w:t>u</w:t>
      </w:r>
      <w:r w:rsidRPr="0002666A">
        <w:rPr>
          <w:rFonts w:cs="Times New Roman"/>
          <w:color w:val="000000"/>
          <w:sz w:val="20"/>
          <w:szCs w:val="20"/>
        </w:rPr>
        <w:t xml:space="preserve">ente, haverá nova verificação, pelo sistema, da eventual ocorrência do empate ficto, previsto nos artigos </w:t>
      </w:r>
      <w:r w:rsidRPr="0002666A">
        <w:rPr>
          <w:rFonts w:cs="Times New Roman"/>
          <w:bCs/>
          <w:color w:val="000000"/>
          <w:sz w:val="20"/>
          <w:szCs w:val="20"/>
        </w:rPr>
        <w:t>44 e 45 da LC nº 123, de 2006, seguindo-se a disciplina antes estabelecida, se for o caso.</w:t>
      </w:r>
    </w:p>
    <w:p w:rsidR="00DD4982" w:rsidRPr="0002666A" w:rsidRDefault="00DD4982" w:rsidP="00DA085F">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02666A">
        <w:rPr>
          <w:rFonts w:cs="Times New Roman"/>
          <w:bCs/>
          <w:color w:val="000000"/>
          <w:sz w:val="20"/>
          <w:szCs w:val="20"/>
        </w:rPr>
        <w:t>observado o preço da proposta vencedora.</w:t>
      </w:r>
    </w:p>
    <w:p w:rsidR="00DD4982" w:rsidRPr="0002666A" w:rsidRDefault="006139B3" w:rsidP="00DA085F">
      <w:pPr>
        <w:tabs>
          <w:tab w:val="left" w:pos="1890"/>
        </w:tabs>
        <w:spacing w:after="120" w:line="276" w:lineRule="auto"/>
        <w:ind w:left="432" w:right="-17"/>
        <w:jc w:val="both"/>
        <w:rPr>
          <w:rFonts w:cs="Times New Roman"/>
          <w:color w:val="000000"/>
          <w:sz w:val="20"/>
          <w:szCs w:val="20"/>
        </w:rPr>
      </w:pPr>
      <w:r w:rsidRPr="0002666A">
        <w:rPr>
          <w:rFonts w:cs="Times New Roman"/>
          <w:color w:val="000000"/>
          <w:sz w:val="20"/>
          <w:szCs w:val="20"/>
        </w:rPr>
        <w:tab/>
      </w:r>
    </w:p>
    <w:p w:rsidR="00DD4982" w:rsidRPr="0002666A" w:rsidRDefault="00DD4982" w:rsidP="00DA085F">
      <w:pPr>
        <w:numPr>
          <w:ilvl w:val="0"/>
          <w:numId w:val="1"/>
        </w:numPr>
        <w:spacing w:after="120" w:line="276" w:lineRule="auto"/>
        <w:ind w:right="-15"/>
        <w:jc w:val="both"/>
        <w:rPr>
          <w:rFonts w:cs="Times New Roman"/>
          <w:b/>
          <w:color w:val="000000"/>
          <w:sz w:val="20"/>
          <w:szCs w:val="20"/>
        </w:rPr>
      </w:pPr>
      <w:r w:rsidRPr="0002666A">
        <w:rPr>
          <w:rFonts w:cs="Times New Roman"/>
          <w:b/>
          <w:color w:val="000000"/>
          <w:sz w:val="20"/>
          <w:szCs w:val="20"/>
          <w:lang w:eastAsia="en-US"/>
        </w:rPr>
        <w:t xml:space="preserve">DA HABILITAÇÃO </w:t>
      </w:r>
    </w:p>
    <w:p w:rsidR="001A4FE0" w:rsidRPr="0002666A" w:rsidRDefault="001A4FE0" w:rsidP="00DA085F">
      <w:pPr>
        <w:pStyle w:val="PargrafodaLista"/>
        <w:numPr>
          <w:ilvl w:val="1"/>
          <w:numId w:val="1"/>
        </w:numPr>
        <w:spacing w:before="120" w:after="120" w:line="276" w:lineRule="auto"/>
        <w:ind w:left="425" w:firstLine="0"/>
        <w:contextualSpacing w:val="0"/>
        <w:jc w:val="both"/>
        <w:rPr>
          <w:sz w:val="20"/>
          <w:szCs w:val="20"/>
        </w:rPr>
      </w:pPr>
      <w:r w:rsidRPr="0002666A">
        <w:rPr>
          <w:sz w:val="20"/>
          <w:szCs w:val="20"/>
          <w:lang w:eastAsia="ar-SA"/>
        </w:rPr>
        <w:t>Como condição prévia ao exame da documentação de habilitação</w:t>
      </w:r>
      <w:r w:rsidRPr="0002666A">
        <w:rPr>
          <w:sz w:val="20"/>
          <w:szCs w:val="20"/>
        </w:rPr>
        <w:t xml:space="preserve"> do licitante detentor da proposta </w:t>
      </w:r>
      <w:r w:rsidRPr="0002666A">
        <w:rPr>
          <w:color w:val="000000"/>
          <w:sz w:val="20"/>
          <w:szCs w:val="20"/>
        </w:rPr>
        <w:t>classificada em primeiro lugar</w:t>
      </w:r>
      <w:r w:rsidRPr="0002666A">
        <w:rPr>
          <w:sz w:val="20"/>
          <w:szCs w:val="20"/>
          <w:lang w:eastAsia="ar-SA"/>
        </w:rPr>
        <w:t xml:space="preserve">, </w:t>
      </w:r>
      <w:r w:rsidRPr="0002666A">
        <w:rPr>
          <w:sz w:val="20"/>
          <w:szCs w:val="20"/>
        </w:rPr>
        <w:t xml:space="preserve">o Pregoeiro </w:t>
      </w:r>
      <w:r w:rsidRPr="0002666A">
        <w:rPr>
          <w:sz w:val="20"/>
          <w:szCs w:val="20"/>
          <w:lang w:eastAsia="ar-SA"/>
        </w:rPr>
        <w:t>verificará o eventual descumprimento das condições de participação, especialmente quanto à</w:t>
      </w:r>
      <w:r w:rsidRPr="0002666A">
        <w:rPr>
          <w:sz w:val="20"/>
          <w:szCs w:val="20"/>
        </w:rPr>
        <w:t xml:space="preserve"> existência de sanção que impeça a participação no certame ou a futura contratação, mediante a consulta aos seguintes cadastros:</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SICAF;</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sz w:val="20"/>
          <w:szCs w:val="20"/>
        </w:rPr>
        <w:t>Cadastro Nacional de Empresas Inidôneas e Suspensas – CEIS, mantido pela Controladoria-Geral da União (</w:t>
      </w:r>
      <w:hyperlink r:id="rId9" w:history="1">
        <w:r w:rsidRPr="0002666A">
          <w:rPr>
            <w:color w:val="0000FF"/>
            <w:sz w:val="20"/>
            <w:szCs w:val="20"/>
            <w:u w:val="single"/>
          </w:rPr>
          <w:t>www.portaldatransparencia.gov.br/ceis</w:t>
        </w:r>
      </w:hyperlink>
      <w:r w:rsidRPr="0002666A">
        <w:rPr>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bCs/>
          <w:sz w:val="20"/>
          <w:szCs w:val="20"/>
        </w:rPr>
        <w:t>Cadastro Nacional de Condenações Cíveis por Atos de Improbidade Administrativa, mantido pelo Conselho Nacional de Justiça</w:t>
      </w:r>
      <w:r w:rsidRPr="0002666A">
        <w:rPr>
          <w:sz w:val="20"/>
          <w:szCs w:val="20"/>
        </w:rPr>
        <w:t xml:space="preserve"> (</w:t>
      </w:r>
      <w:hyperlink r:id="rId10" w:history="1">
        <w:r w:rsidRPr="0002666A">
          <w:rPr>
            <w:rFonts w:cs="Arial"/>
            <w:color w:val="0000FF"/>
            <w:sz w:val="20"/>
            <w:szCs w:val="20"/>
            <w:u w:val="single"/>
          </w:rPr>
          <w:t>www.</w:t>
        </w:r>
        <w:r w:rsidRPr="0002666A">
          <w:rPr>
            <w:rFonts w:cs="Arial"/>
            <w:bCs/>
            <w:color w:val="0000FF"/>
            <w:sz w:val="20"/>
            <w:szCs w:val="20"/>
            <w:u w:val="single"/>
          </w:rPr>
          <w:t>cnj</w:t>
        </w:r>
        <w:r w:rsidRPr="0002666A">
          <w:rPr>
            <w:rFonts w:cs="Arial"/>
            <w:color w:val="0000FF"/>
            <w:sz w:val="20"/>
            <w:szCs w:val="20"/>
            <w:u w:val="single"/>
          </w:rPr>
          <w:t>.jus.br/</w:t>
        </w:r>
        <w:r w:rsidRPr="0002666A">
          <w:rPr>
            <w:rFonts w:cs="Arial"/>
            <w:bCs/>
            <w:color w:val="0000FF"/>
            <w:sz w:val="20"/>
            <w:szCs w:val="20"/>
            <w:u w:val="single"/>
          </w:rPr>
          <w:t>improbidade</w:t>
        </w:r>
        <w:r w:rsidRPr="0002666A">
          <w:rPr>
            <w:rFonts w:cs="Arial"/>
            <w:color w:val="0000FF"/>
            <w:sz w:val="20"/>
            <w:szCs w:val="20"/>
            <w:u w:val="single"/>
          </w:rPr>
          <w:t>_adm/consultar_requerido.php</w:t>
        </w:r>
      </w:hyperlink>
      <w:r w:rsidRPr="0002666A">
        <w:rPr>
          <w:rFonts w:cs="Arial"/>
          <w:sz w:val="20"/>
          <w:szCs w:val="20"/>
        </w:rPr>
        <w:t>).</w:t>
      </w:r>
    </w:p>
    <w:p w:rsidR="001A4FE0" w:rsidRPr="0002666A" w:rsidRDefault="001A4FE0" w:rsidP="00DA085F">
      <w:pPr>
        <w:pStyle w:val="PargrafodaLista"/>
        <w:numPr>
          <w:ilvl w:val="2"/>
          <w:numId w:val="1"/>
        </w:numPr>
        <w:spacing w:before="120" w:after="120" w:line="276" w:lineRule="auto"/>
        <w:ind w:left="1134" w:firstLine="0"/>
        <w:contextualSpacing w:val="0"/>
        <w:jc w:val="both"/>
        <w:rPr>
          <w:sz w:val="20"/>
          <w:szCs w:val="20"/>
        </w:rPr>
      </w:pPr>
      <w:r w:rsidRPr="0002666A">
        <w:rPr>
          <w:rFonts w:cs="Arial"/>
          <w:sz w:val="20"/>
          <w:szCs w:val="20"/>
        </w:rPr>
        <w:t>Lista de Inidôneos, mantid</w:t>
      </w:r>
      <w:r w:rsidR="006E7652" w:rsidRPr="0002666A">
        <w:rPr>
          <w:rFonts w:cs="Arial"/>
          <w:sz w:val="20"/>
          <w:szCs w:val="20"/>
        </w:rPr>
        <w:t>a</w:t>
      </w:r>
      <w:r w:rsidRPr="0002666A">
        <w:rPr>
          <w:rFonts w:cs="Arial"/>
          <w:sz w:val="20"/>
          <w:szCs w:val="20"/>
        </w:rPr>
        <w:t xml:space="preserve"> pelo Tribunal de Contas da União – TCU;</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 xml:space="preserve">A consulta aos cadastros será realizada em nome da empresa licitante e também de seu sócio majoritário, por força do artigo 12 da Lei n° 8.429, de 1992, que </w:t>
      </w:r>
      <w:r w:rsidRPr="0002666A">
        <w:rPr>
          <w:rFonts w:cs="Times New Roman"/>
          <w:bCs/>
          <w:color w:val="000000"/>
          <w:sz w:val="20"/>
          <w:szCs w:val="20"/>
        </w:rPr>
        <w:lastRenderedPageBreak/>
        <w:t>prevê, dentre as sanções impostas ao responsável pela prática de ato de improbidade administrativa, a proibição de contratar com o Poder Público, inclusive por intermédio de pessoa jurídica da qual seja sócio majoritário.</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Constatada a existência de sanção, o Pregoeiro reputará o licitante inabilitado, por falta de condição de participação.</w:t>
      </w:r>
    </w:p>
    <w:p w:rsidR="00606C78"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 </w:t>
      </w:r>
      <w:r w:rsidR="0093658C" w:rsidRPr="0002666A">
        <w:rPr>
          <w:rFonts w:cs="Times New Roman"/>
          <w:bCs/>
          <w:color w:val="000000"/>
          <w:sz w:val="20"/>
          <w:szCs w:val="20"/>
        </w:rPr>
        <w:t>Pregoeiro</w:t>
      </w:r>
      <w:r w:rsidRPr="0002666A">
        <w:rPr>
          <w:rFonts w:cs="Times New Roman"/>
          <w:bCs/>
          <w:color w:val="000000"/>
          <w:sz w:val="20"/>
          <w:szCs w:val="20"/>
        </w:rPr>
        <w:t xml:space="preserve"> consultará o Sistema de Cadastro Unificado de Fornecedores – SICAF, em relação à habilitação jurídica, à regularidade fiscal</w:t>
      </w:r>
      <w:r w:rsidR="007B6F60" w:rsidRPr="0002666A">
        <w:rPr>
          <w:rFonts w:cs="Times New Roman"/>
          <w:bCs/>
          <w:color w:val="000000"/>
          <w:sz w:val="20"/>
          <w:szCs w:val="20"/>
        </w:rPr>
        <w:t>, trabalhista</w:t>
      </w:r>
      <w:r w:rsidRPr="0002666A">
        <w:rPr>
          <w:rFonts w:cs="Times New Roman"/>
          <w:bCs/>
          <w:color w:val="000000"/>
          <w:sz w:val="20"/>
          <w:szCs w:val="20"/>
        </w:rPr>
        <w:t xml:space="preserve"> </w:t>
      </w:r>
      <w:r w:rsidR="00655C20" w:rsidRPr="0002666A">
        <w:rPr>
          <w:rFonts w:cs="Times New Roman"/>
          <w:bCs/>
          <w:color w:val="000000"/>
          <w:sz w:val="20"/>
          <w:szCs w:val="20"/>
        </w:rPr>
        <w:t>à qualificação econômic</w:t>
      </w:r>
      <w:r w:rsidR="00DF27C1" w:rsidRPr="0002666A">
        <w:rPr>
          <w:rFonts w:cs="Times New Roman"/>
          <w:bCs/>
          <w:color w:val="000000"/>
          <w:sz w:val="20"/>
          <w:szCs w:val="20"/>
        </w:rPr>
        <w:t>o-</w:t>
      </w:r>
      <w:r w:rsidR="00655C20" w:rsidRPr="0002666A">
        <w:rPr>
          <w:rFonts w:cs="Times New Roman"/>
          <w:bCs/>
          <w:color w:val="000000"/>
          <w:sz w:val="20"/>
          <w:szCs w:val="20"/>
        </w:rPr>
        <w:t xml:space="preserve">financeira e habilitação técnica conforme disposto nos arts. 4º, </w:t>
      </w:r>
      <w:r w:rsidR="00655C20" w:rsidRPr="0002666A">
        <w:rPr>
          <w:rFonts w:cs="Times New Roman"/>
          <w:bCs/>
          <w:i/>
          <w:color w:val="000000"/>
          <w:sz w:val="20"/>
          <w:szCs w:val="20"/>
        </w:rPr>
        <w:t>caput</w:t>
      </w:r>
      <w:r w:rsidR="00655C20" w:rsidRPr="0002666A">
        <w:rPr>
          <w:rFonts w:cs="Times New Roman"/>
          <w:bCs/>
          <w:color w:val="000000"/>
          <w:sz w:val="20"/>
          <w:szCs w:val="20"/>
        </w:rPr>
        <w:t xml:space="preserve">, 8º, § 3º, 13 a 18 e 43, III, </w:t>
      </w:r>
      <w:r w:rsidRPr="0002666A">
        <w:rPr>
          <w:rFonts w:cs="Times New Roman"/>
          <w:bCs/>
          <w:color w:val="000000"/>
          <w:sz w:val="20"/>
          <w:szCs w:val="20"/>
        </w:rPr>
        <w:t xml:space="preserve">da Instrução Normativa SLTI/MPOG nº 2, de </w:t>
      </w:r>
      <w:r w:rsidR="00EA3E1A" w:rsidRPr="0002666A">
        <w:rPr>
          <w:rFonts w:cs="Times New Roman"/>
          <w:bCs/>
          <w:color w:val="000000"/>
          <w:sz w:val="20"/>
          <w:szCs w:val="20"/>
        </w:rPr>
        <w:t>20</w:t>
      </w:r>
      <w:r w:rsidR="00241329" w:rsidRPr="0002666A">
        <w:rPr>
          <w:rFonts w:cs="Times New Roman"/>
          <w:bCs/>
          <w:color w:val="000000"/>
          <w:sz w:val="20"/>
          <w:szCs w:val="20"/>
        </w:rPr>
        <w:t>10.</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Também poderão ser consultados </w:t>
      </w:r>
      <w:r w:rsidRPr="0002666A">
        <w:rPr>
          <w:rFonts w:cs="Times New Roman"/>
          <w:bCs/>
          <w:color w:val="000000"/>
          <w:sz w:val="20"/>
          <w:szCs w:val="20"/>
        </w:rPr>
        <w:t xml:space="preserve">os sítios oficiais emissores de certidões, especialmente quando </w:t>
      </w:r>
      <w:r w:rsidRPr="0002666A">
        <w:rPr>
          <w:rFonts w:cs="Times New Roman"/>
          <w:color w:val="000000"/>
          <w:sz w:val="20"/>
          <w:szCs w:val="20"/>
        </w:rPr>
        <w:t>o licitante esteja com alguma documentação vencida junto ao SICAF</w:t>
      </w:r>
      <w:r w:rsidRPr="0002666A">
        <w:rPr>
          <w:rFonts w:cs="Times New Roman"/>
          <w:bCs/>
          <w:color w:val="000000"/>
          <w:sz w:val="20"/>
          <w:szCs w:val="20"/>
        </w:rPr>
        <w:t>.</w:t>
      </w:r>
    </w:p>
    <w:p w:rsidR="00241329" w:rsidRPr="0002666A" w:rsidRDefault="00DD4982" w:rsidP="00DA085F">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rPr>
        <w:t xml:space="preserve">Caso o </w:t>
      </w:r>
      <w:r w:rsidR="0093658C" w:rsidRPr="0002666A">
        <w:rPr>
          <w:rFonts w:cs="Times New Roman"/>
          <w:color w:val="000000"/>
          <w:sz w:val="20"/>
          <w:szCs w:val="20"/>
        </w:rPr>
        <w:t>Pregoeiro</w:t>
      </w:r>
      <w:r w:rsidRPr="0002666A">
        <w:rPr>
          <w:rFonts w:cs="Times New Roman"/>
          <w:color w:val="000000"/>
          <w:sz w:val="20"/>
          <w:szCs w:val="20"/>
        </w:rPr>
        <w:t xml:space="preserve"> não logre êxito em obter a certidão correspondente através do sítio oficial,</w:t>
      </w:r>
      <w:r w:rsidR="00062519" w:rsidRPr="0002666A">
        <w:rPr>
          <w:rFonts w:cs="Times New Roman"/>
          <w:sz w:val="20"/>
          <w:szCs w:val="20"/>
        </w:rPr>
        <w:t xml:space="preserve"> ou na hipótese de se encontrar vencida no referido sistema,</w:t>
      </w:r>
      <w:r w:rsidRPr="0002666A">
        <w:rPr>
          <w:rFonts w:cs="Times New Roman"/>
          <w:color w:val="000000"/>
          <w:sz w:val="20"/>
          <w:szCs w:val="20"/>
        </w:rPr>
        <w:t xml:space="preserve"> o licitante será convocado a encaminhar, no prazo de </w:t>
      </w:r>
      <w:r w:rsidR="004A1140">
        <w:rPr>
          <w:rFonts w:cs="Times New Roman"/>
          <w:color w:val="000000"/>
          <w:sz w:val="20"/>
          <w:szCs w:val="20"/>
        </w:rPr>
        <w:t>02</w:t>
      </w:r>
      <w:r w:rsidR="001A4FE0" w:rsidRPr="0002666A">
        <w:rPr>
          <w:rFonts w:cs="Times New Roman"/>
          <w:color w:val="FF0000"/>
          <w:sz w:val="20"/>
          <w:szCs w:val="20"/>
        </w:rPr>
        <w:t xml:space="preserve"> </w:t>
      </w:r>
      <w:r w:rsidRPr="004A1140">
        <w:rPr>
          <w:rFonts w:cs="Times New Roman"/>
          <w:bCs/>
          <w:sz w:val="20"/>
          <w:szCs w:val="20"/>
        </w:rPr>
        <w:t>(</w:t>
      </w:r>
      <w:r w:rsidR="004A1140" w:rsidRPr="004A1140">
        <w:rPr>
          <w:rFonts w:cs="Times New Roman"/>
          <w:bCs/>
          <w:sz w:val="20"/>
          <w:szCs w:val="20"/>
        </w:rPr>
        <w:t>duas</w:t>
      </w:r>
      <w:r w:rsidRPr="004A1140">
        <w:rPr>
          <w:rFonts w:cs="Times New Roman"/>
          <w:bCs/>
          <w:sz w:val="20"/>
          <w:szCs w:val="20"/>
        </w:rPr>
        <w:t>)</w:t>
      </w:r>
      <w:r w:rsidRPr="004A1140">
        <w:rPr>
          <w:rFonts w:cs="Times New Roman"/>
          <w:bCs/>
          <w:i/>
          <w:sz w:val="20"/>
          <w:szCs w:val="20"/>
        </w:rPr>
        <w:t xml:space="preserve"> </w:t>
      </w:r>
      <w:r w:rsidRPr="0002666A">
        <w:rPr>
          <w:rFonts w:cs="Times New Roman"/>
          <w:bCs/>
          <w:color w:val="000000"/>
          <w:sz w:val="20"/>
          <w:szCs w:val="20"/>
        </w:rPr>
        <w:t>horas</w:t>
      </w:r>
      <w:r w:rsidRPr="0002666A">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241329" w:rsidRPr="0002666A" w:rsidRDefault="008D4951"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BA7C7B" w:rsidRPr="0002666A">
        <w:rPr>
          <w:rFonts w:cs="Times New Roman"/>
          <w:bCs/>
          <w:color w:val="000000"/>
          <w:sz w:val="20"/>
          <w:szCs w:val="20"/>
        </w:rPr>
        <w:t>2010</w:t>
      </w:r>
      <w:r w:rsidRPr="0002666A">
        <w:rPr>
          <w:rFonts w:cs="Times New Roman"/>
          <w:bCs/>
          <w:color w:val="000000"/>
          <w:sz w:val="20"/>
          <w:szCs w:val="20"/>
        </w:rPr>
        <w:t>, deverão apresentar a seguinte documentação relativa à Habilitação Jurídica</w:t>
      </w:r>
      <w:r w:rsidR="007B6F60" w:rsidRPr="0002666A">
        <w:rPr>
          <w:rFonts w:cs="Times New Roman"/>
          <w:bCs/>
          <w:color w:val="000000"/>
          <w:sz w:val="20"/>
          <w:szCs w:val="20"/>
        </w:rPr>
        <w:t xml:space="preserve">, </w:t>
      </w:r>
      <w:r w:rsidRPr="0002666A">
        <w:rPr>
          <w:rFonts w:cs="Times New Roman"/>
          <w:bCs/>
          <w:color w:val="000000"/>
          <w:sz w:val="20"/>
          <w:szCs w:val="20"/>
        </w:rPr>
        <w:t>à Regularidade Fiscal</w:t>
      </w:r>
      <w:r w:rsidR="007B6F60" w:rsidRPr="0002666A">
        <w:rPr>
          <w:rFonts w:cs="Times New Roman"/>
          <w:bCs/>
          <w:color w:val="000000"/>
          <w:sz w:val="20"/>
          <w:szCs w:val="20"/>
        </w:rPr>
        <w:t xml:space="preserve"> e trabalhista:</w:t>
      </w:r>
    </w:p>
    <w:p w:rsidR="00241329" w:rsidRPr="0002666A" w:rsidRDefault="00DD4982" w:rsidP="00DA085F">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Habilitação jurídica: </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empresário individual: inscrição no Registro Público de Empresas Mercantis, a cargo da Junta Comercial da respectiva sede;</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1A4FE0" w:rsidRPr="0002666A" w:rsidRDefault="001A4FE0" w:rsidP="00DA085F">
      <w:pPr>
        <w:pStyle w:val="PargrafodaLista"/>
        <w:numPr>
          <w:ilvl w:val="2"/>
          <w:numId w:val="1"/>
        </w:numPr>
        <w:spacing w:before="120" w:after="120" w:line="276" w:lineRule="auto"/>
        <w:ind w:left="1134" w:firstLine="0"/>
        <w:contextualSpacing w:val="0"/>
        <w:jc w:val="both"/>
        <w:rPr>
          <w:rFonts w:cs="Times New Roman"/>
          <w:bCs/>
          <w:color w:val="000000"/>
          <w:sz w:val="20"/>
          <w:szCs w:val="20"/>
        </w:rPr>
      </w:pPr>
      <w:r w:rsidRPr="0002666A">
        <w:rPr>
          <w:rFonts w:cs="Times New Roman"/>
          <w:bCs/>
          <w:color w:val="000000"/>
          <w:sz w:val="20"/>
          <w:szCs w:val="20"/>
        </w:rPr>
        <w:lastRenderedPageBreak/>
        <w:t>No caso de empresa ou sociedade estrangeira em funcionamento no País: decreto de autorização;</w:t>
      </w:r>
    </w:p>
    <w:p w:rsidR="00A90A37" w:rsidRPr="0002666A" w:rsidRDefault="00A90A37" w:rsidP="00A90A37">
      <w:pPr>
        <w:pStyle w:val="PargrafodaLista"/>
        <w:numPr>
          <w:ilvl w:val="2"/>
          <w:numId w:val="1"/>
        </w:numPr>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Os documentos acima deverão estar acompanhados de todas as alterações ou da consolidação respectiva;</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Regularidade fiscal</w:t>
      </w:r>
      <w:r w:rsidR="007B6F60" w:rsidRPr="0002666A">
        <w:rPr>
          <w:rFonts w:cs="Times New Roman"/>
          <w:bCs/>
          <w:color w:val="000000"/>
          <w:sz w:val="20"/>
          <w:szCs w:val="20"/>
        </w:rPr>
        <w:t xml:space="preserve"> e trabalhista</w:t>
      </w:r>
      <w:r w:rsidRPr="0002666A">
        <w:rPr>
          <w:rFonts w:cs="Times New Roman"/>
          <w:bCs/>
          <w:color w:val="000000"/>
          <w:sz w:val="20"/>
          <w:szCs w:val="20"/>
        </w:rPr>
        <w:t>:</w:t>
      </w:r>
    </w:p>
    <w:p w:rsidR="00241329" w:rsidRPr="0002666A" w:rsidRDefault="00241329" w:rsidP="00A90A37">
      <w:pPr>
        <w:numPr>
          <w:ilvl w:val="2"/>
          <w:numId w:val="1"/>
        </w:numPr>
        <w:snapToGrid w:val="0"/>
        <w:spacing w:before="120" w:after="120" w:line="276" w:lineRule="auto"/>
        <w:ind w:left="1134" w:firstLine="0"/>
        <w:jc w:val="both"/>
        <w:rPr>
          <w:rFonts w:cs="Times New Roman"/>
          <w:sz w:val="20"/>
          <w:szCs w:val="20"/>
        </w:rPr>
      </w:pPr>
      <w:r w:rsidRPr="0002666A">
        <w:rPr>
          <w:rFonts w:cs="Times New Roman"/>
          <w:sz w:val="20"/>
          <w:szCs w:val="20"/>
          <w:lang w:eastAsia="en-US"/>
        </w:rPr>
        <w:t>P</w:t>
      </w:r>
      <w:r w:rsidR="00DD4982" w:rsidRPr="0002666A">
        <w:rPr>
          <w:rFonts w:cs="Times New Roman"/>
          <w:sz w:val="20"/>
          <w:szCs w:val="20"/>
          <w:lang w:eastAsia="en-US"/>
        </w:rPr>
        <w:t>rova de inscrição no Cadastro Nacional de Pessoas Jurídicas;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sz w:val="20"/>
          <w:szCs w:val="20"/>
          <w:lang w:eastAsia="en-US"/>
        </w:rPr>
        <w:t>prova</w:t>
      </w:r>
      <w:proofErr w:type="gramEnd"/>
      <w:r w:rsidRPr="0002666A">
        <w:rPr>
          <w:rFonts w:cs="Times New Roman"/>
          <w:sz w:val="20"/>
          <w:szCs w:val="20"/>
          <w:lang w:eastAsia="en-US"/>
        </w:rPr>
        <w:t xml:space="preserve"> de regularidade com a</w:t>
      </w:r>
      <w:r w:rsidRPr="0002666A">
        <w:rPr>
          <w:rFonts w:cs="Times New Roman"/>
          <w:iCs/>
          <w:sz w:val="20"/>
          <w:szCs w:val="20"/>
        </w:rPr>
        <w:t xml:space="preserve"> Fazenda Nacional (</w:t>
      </w:r>
      <w:r w:rsidRPr="0002666A">
        <w:rPr>
          <w:rFonts w:cs="Times New Roman"/>
          <w:sz w:val="20"/>
          <w:szCs w:val="20"/>
        </w:rPr>
        <w:t xml:space="preserve">certidão conjunta, emitida pela Secretaria da Receita Federal do Brasil e Procuradoria-Geral da Fazenda Nacional, quanto aos demais tributos federais e à </w:t>
      </w:r>
      <w:r w:rsidR="00DA085F" w:rsidRPr="0002666A">
        <w:rPr>
          <w:rFonts w:cs="Times New Roman"/>
          <w:sz w:val="20"/>
          <w:szCs w:val="20"/>
        </w:rPr>
        <w:t>Dívida</w:t>
      </w:r>
      <w:r w:rsidRPr="0002666A">
        <w:rPr>
          <w:rFonts w:cs="Times New Roman"/>
          <w:sz w:val="20"/>
          <w:szCs w:val="20"/>
        </w:rPr>
        <w:t xml:space="preserve"> Ativa da União, por elas administrados, conforme art. 1º, inciso I, do Decreto nº 6.106/07); </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a Seguridade Social (INSS);</w:t>
      </w:r>
    </w:p>
    <w:p w:rsidR="00241329" w:rsidRPr="0002666A" w:rsidRDefault="00DD4982" w:rsidP="00A90A37">
      <w:pPr>
        <w:numPr>
          <w:ilvl w:val="2"/>
          <w:numId w:val="1"/>
        </w:numPr>
        <w:snapToGrid w:val="0"/>
        <w:spacing w:before="120" w:after="120" w:line="276" w:lineRule="auto"/>
        <w:ind w:left="1134" w:firstLine="0"/>
        <w:jc w:val="both"/>
        <w:rPr>
          <w:rFonts w:cs="Times New Roman"/>
          <w:color w:val="000000"/>
          <w:sz w:val="20"/>
          <w:szCs w:val="20"/>
        </w:rPr>
      </w:pPr>
      <w:proofErr w:type="gramStart"/>
      <w:r w:rsidRPr="0002666A">
        <w:rPr>
          <w:rFonts w:cs="Times New Roman"/>
          <w:color w:val="000000"/>
          <w:sz w:val="20"/>
          <w:szCs w:val="20"/>
          <w:lang w:eastAsia="en-US"/>
        </w:rPr>
        <w:t>prova</w:t>
      </w:r>
      <w:proofErr w:type="gramEnd"/>
      <w:r w:rsidRPr="0002666A">
        <w:rPr>
          <w:rFonts w:cs="Times New Roman"/>
          <w:color w:val="000000"/>
          <w:sz w:val="20"/>
          <w:szCs w:val="20"/>
          <w:lang w:eastAsia="en-US"/>
        </w:rPr>
        <w:t xml:space="preserve"> de regularidade com o Fundo de Garantia do Tempo de Serviço (FGTS);</w:t>
      </w:r>
    </w:p>
    <w:p w:rsidR="00241329" w:rsidRPr="0002666A" w:rsidRDefault="00717E59"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color w:val="000000"/>
          <w:sz w:val="20"/>
          <w:szCs w:val="20"/>
          <w:lang w:eastAsia="en-US"/>
        </w:rPr>
        <w:t xml:space="preserve"> </w:t>
      </w:r>
      <w:proofErr w:type="gramStart"/>
      <w:r w:rsidR="003402EE" w:rsidRPr="0002666A">
        <w:rPr>
          <w:rFonts w:cs="Times New Roman"/>
          <w:color w:val="000000"/>
          <w:sz w:val="20"/>
          <w:szCs w:val="20"/>
          <w:lang w:eastAsia="en-US"/>
        </w:rPr>
        <w:t>prova</w:t>
      </w:r>
      <w:proofErr w:type="gramEnd"/>
      <w:r w:rsidR="003402EE" w:rsidRPr="0002666A">
        <w:rPr>
          <w:rFonts w:cs="Times New Roman"/>
          <w:color w:val="000000"/>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02666A" w:rsidRDefault="00DD4982" w:rsidP="00A90A37">
      <w:pPr>
        <w:numPr>
          <w:ilvl w:val="2"/>
          <w:numId w:val="1"/>
        </w:numPr>
        <w:snapToGrid w:val="0"/>
        <w:spacing w:before="120" w:after="120" w:line="276" w:lineRule="auto"/>
        <w:ind w:left="1134" w:firstLine="0"/>
        <w:jc w:val="both"/>
        <w:rPr>
          <w:rFonts w:cs="Times New Roman"/>
          <w:sz w:val="20"/>
          <w:szCs w:val="20"/>
        </w:rPr>
      </w:pPr>
      <w:proofErr w:type="gramStart"/>
      <w:r w:rsidRPr="0002666A">
        <w:rPr>
          <w:rFonts w:cs="Times New Roman"/>
          <w:bCs/>
          <w:color w:val="000000"/>
          <w:sz w:val="20"/>
          <w:szCs w:val="20"/>
        </w:rPr>
        <w:t>prova</w:t>
      </w:r>
      <w:proofErr w:type="gramEnd"/>
      <w:r w:rsidRPr="0002666A">
        <w:rPr>
          <w:rFonts w:cs="Times New Roman"/>
          <w:bCs/>
          <w:color w:val="000000"/>
          <w:sz w:val="20"/>
          <w:szCs w:val="20"/>
        </w:rPr>
        <w:t xml:space="preserve"> de inscrição no cadastro de contribuintes estadual, relativo ao domicílio ou sede do licitante, pertinente ao seu ramo de atividade e compatível com o objeto contratual; </w:t>
      </w:r>
    </w:p>
    <w:p w:rsidR="00241329" w:rsidRPr="0002666A" w:rsidRDefault="00DD4982" w:rsidP="00A90A37">
      <w:pPr>
        <w:numPr>
          <w:ilvl w:val="2"/>
          <w:numId w:val="1"/>
        </w:numPr>
        <w:snapToGrid w:val="0"/>
        <w:spacing w:before="120" w:after="120" w:line="276" w:lineRule="auto"/>
        <w:ind w:left="1134" w:firstLine="0"/>
        <w:jc w:val="both"/>
        <w:rPr>
          <w:rFonts w:cs="Times New Roman"/>
          <w:b/>
          <w:color w:val="000000"/>
          <w:sz w:val="20"/>
          <w:szCs w:val="20"/>
        </w:rPr>
      </w:pPr>
      <w:proofErr w:type="gramStart"/>
      <w:r w:rsidRPr="0002666A">
        <w:rPr>
          <w:rFonts w:cs="Times New Roman"/>
          <w:sz w:val="20"/>
          <w:szCs w:val="20"/>
        </w:rPr>
        <w:t>prova</w:t>
      </w:r>
      <w:proofErr w:type="gramEnd"/>
      <w:r w:rsidRPr="0002666A">
        <w:rPr>
          <w:rFonts w:cs="Times New Roman"/>
          <w:sz w:val="20"/>
          <w:szCs w:val="20"/>
        </w:rPr>
        <w:t xml:space="preserve"> de regularidade com a Fazenda Estadual do domicílio ou sede do licitante; </w:t>
      </w:r>
    </w:p>
    <w:p w:rsidR="00717E59" w:rsidRPr="0002666A" w:rsidRDefault="00717E59" w:rsidP="00A90A37">
      <w:pPr>
        <w:numPr>
          <w:ilvl w:val="2"/>
          <w:numId w:val="1"/>
        </w:numPr>
        <w:snapToGrid w:val="0"/>
        <w:spacing w:before="120" w:after="120" w:line="276" w:lineRule="auto"/>
        <w:ind w:left="1134" w:firstLine="0"/>
        <w:jc w:val="both"/>
        <w:rPr>
          <w:rFonts w:cs="Times New Roman"/>
          <w:b/>
          <w:color w:val="000000"/>
          <w:sz w:val="20"/>
          <w:szCs w:val="20"/>
        </w:rPr>
      </w:pPr>
      <w:r w:rsidRPr="0002666A">
        <w:rPr>
          <w:rFonts w:cs="Times New Roman"/>
          <w:color w:val="000000"/>
          <w:sz w:val="20"/>
          <w:szCs w:val="20"/>
        </w:rPr>
        <w:t xml:space="preserve"> </w:t>
      </w:r>
      <w:proofErr w:type="gramStart"/>
      <w:r w:rsidRPr="0002666A">
        <w:rPr>
          <w:rFonts w:cs="Times New Roman"/>
          <w:color w:val="000000"/>
          <w:sz w:val="20"/>
          <w:szCs w:val="20"/>
        </w:rPr>
        <w:t>caso</w:t>
      </w:r>
      <w:proofErr w:type="gramEnd"/>
      <w:r w:rsidRPr="0002666A">
        <w:rPr>
          <w:rFonts w:cs="Times New Roman"/>
          <w:color w:val="000000"/>
          <w:sz w:val="20"/>
          <w:szCs w:val="2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02666A" w:rsidRDefault="00F553C3" w:rsidP="00F553C3">
      <w:pPr>
        <w:numPr>
          <w:ilvl w:val="2"/>
          <w:numId w:val="1"/>
        </w:numPr>
        <w:snapToGrid w:val="0"/>
        <w:spacing w:before="120" w:after="120" w:line="276" w:lineRule="auto"/>
        <w:ind w:left="1134" w:firstLine="0"/>
        <w:jc w:val="both"/>
        <w:rPr>
          <w:rFonts w:cs="Times New Roman"/>
          <w:color w:val="000000"/>
          <w:sz w:val="20"/>
          <w:szCs w:val="20"/>
        </w:rPr>
      </w:pPr>
      <w:r>
        <w:rPr>
          <w:rFonts w:cs="Times New Roman"/>
          <w:color w:val="000000"/>
          <w:sz w:val="20"/>
          <w:szCs w:val="20"/>
          <w:lang w:eastAsia="en-US" w:bidi="pt-BR"/>
        </w:rPr>
        <w:t>O l</w:t>
      </w:r>
      <w:r w:rsidR="00DD4982" w:rsidRPr="0002666A">
        <w:rPr>
          <w:rFonts w:cs="Times New Roman"/>
          <w:color w:val="000000"/>
          <w:sz w:val="20"/>
          <w:szCs w:val="20"/>
          <w:lang w:eastAsia="en-US" w:bidi="pt-BR"/>
        </w:rPr>
        <w:t>icitante detentor do menor preço</w:t>
      </w:r>
      <w:r w:rsidR="00DD4982" w:rsidRPr="0002666A">
        <w:rPr>
          <w:rFonts w:cs="Times New Roman"/>
          <w:color w:val="000000"/>
          <w:sz w:val="20"/>
          <w:szCs w:val="20"/>
          <w:lang w:eastAsia="en-US"/>
        </w:rPr>
        <w:t>,</w:t>
      </w:r>
      <w:r w:rsidR="00DD4982" w:rsidRPr="0002666A">
        <w:rPr>
          <w:rFonts w:cs="Times New Roman"/>
          <w:color w:val="000000"/>
          <w:sz w:val="20"/>
          <w:szCs w:val="20"/>
          <w:lang w:eastAsia="en-US" w:bidi="pt-BR"/>
        </w:rPr>
        <w:t xml:space="preserve"> </w:t>
      </w:r>
      <w:r w:rsidR="00DD4982" w:rsidRPr="0002666A">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41329" w:rsidRPr="0002666A" w:rsidRDefault="001A78EA"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Em relação </w:t>
      </w:r>
      <w:r w:rsidRPr="00C86E2E">
        <w:rPr>
          <w:rFonts w:cs="Times New Roman"/>
          <w:sz w:val="20"/>
          <w:szCs w:val="20"/>
        </w:rPr>
        <w:t>ao</w:t>
      </w:r>
      <w:r w:rsidR="00C86E2E" w:rsidRPr="00C86E2E">
        <w:rPr>
          <w:rFonts w:cs="Times New Roman"/>
          <w:sz w:val="20"/>
          <w:szCs w:val="20"/>
        </w:rPr>
        <w:t xml:space="preserve"> item </w:t>
      </w:r>
      <w:proofErr w:type="gramStart"/>
      <w:r w:rsidR="0044483E">
        <w:rPr>
          <w:rFonts w:cs="Times New Roman"/>
          <w:sz w:val="20"/>
          <w:szCs w:val="20"/>
        </w:rPr>
        <w:t>9.</w:t>
      </w:r>
      <w:r w:rsidR="00C86E2E" w:rsidRPr="00C86E2E">
        <w:rPr>
          <w:rFonts w:cs="Times New Roman"/>
          <w:sz w:val="20"/>
          <w:szCs w:val="20"/>
        </w:rPr>
        <w:t>1</w:t>
      </w:r>
      <w:r w:rsidR="0044483E">
        <w:rPr>
          <w:rFonts w:cs="Times New Roman"/>
          <w:sz w:val="20"/>
          <w:szCs w:val="20"/>
        </w:rPr>
        <w:t>.</w:t>
      </w:r>
      <w:r w:rsidRPr="0002666A">
        <w:rPr>
          <w:rFonts w:cs="Times New Roman"/>
          <w:color w:val="000000"/>
          <w:sz w:val="20"/>
          <w:szCs w:val="20"/>
        </w:rPr>
        <w:t>,</w:t>
      </w:r>
      <w:proofErr w:type="gramEnd"/>
      <w:r w:rsidRPr="0002666A">
        <w:rPr>
          <w:rFonts w:cs="Times New Roman"/>
          <w:color w:val="000000"/>
          <w:sz w:val="20"/>
          <w:szCs w:val="20"/>
        </w:rPr>
        <w:t xml:space="preserve"> os licitantes que não estiverem cadastrados no Sistema de Cadastro Unificado de Fornecedores - SICAF no nível da Qualificação econômico-financeira, conforme Instrução Norm</w:t>
      </w:r>
      <w:r w:rsidR="0044483E">
        <w:rPr>
          <w:rFonts w:cs="Times New Roman"/>
          <w:color w:val="000000"/>
          <w:sz w:val="20"/>
          <w:szCs w:val="20"/>
        </w:rPr>
        <w:t xml:space="preserve">ativa SLTI/MPOG nº 2, de 2010, </w:t>
      </w:r>
      <w:r w:rsidRPr="0002666A">
        <w:rPr>
          <w:rFonts w:cs="Times New Roman"/>
          <w:color w:val="000000"/>
          <w:sz w:val="20"/>
          <w:szCs w:val="20"/>
        </w:rPr>
        <w:t>deverão apresentar a seguinte documentação:</w:t>
      </w:r>
    </w:p>
    <w:p w:rsidR="00241329" w:rsidRPr="0002666A" w:rsidRDefault="00241329"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C</w:t>
      </w:r>
      <w:r w:rsidR="00DD4982" w:rsidRPr="0002666A">
        <w:rPr>
          <w:rFonts w:cs="Times New Roman"/>
          <w:color w:val="000000"/>
          <w:sz w:val="20"/>
          <w:szCs w:val="20"/>
        </w:rPr>
        <w:t>ertidão negativa de falência ou recuperação judicial expedida pelo distribuidor da sede da pessoa jurídica;</w:t>
      </w:r>
    </w:p>
    <w:p w:rsidR="00241329" w:rsidRPr="0002666A" w:rsidRDefault="00E83C00" w:rsidP="00A90A37">
      <w:pPr>
        <w:numPr>
          <w:ilvl w:val="2"/>
          <w:numId w:val="1"/>
        </w:numPr>
        <w:snapToGrid w:val="0"/>
        <w:spacing w:before="120" w:after="120" w:line="276" w:lineRule="auto"/>
        <w:ind w:left="1134" w:firstLine="0"/>
        <w:jc w:val="both"/>
        <w:rPr>
          <w:rFonts w:cs="Times New Roman"/>
          <w:color w:val="000000"/>
          <w:sz w:val="20"/>
          <w:szCs w:val="20"/>
          <w:lang w:eastAsia="en-US"/>
        </w:rPr>
      </w:pPr>
      <w:r w:rsidRPr="0002666A">
        <w:rPr>
          <w:rFonts w:cs="Times New Roman"/>
          <w:color w:val="000000"/>
          <w:sz w:val="20"/>
          <w:szCs w:val="20"/>
        </w:rPr>
        <w:t xml:space="preserve"> B</w:t>
      </w:r>
      <w:r w:rsidR="00241329" w:rsidRPr="0002666A">
        <w:rPr>
          <w:rFonts w:cs="Times New Roman"/>
          <w:color w:val="000000"/>
          <w:sz w:val="20"/>
          <w:szCs w:val="20"/>
        </w:rPr>
        <w:t>a</w:t>
      </w:r>
      <w:r w:rsidR="00DD4982" w:rsidRPr="0002666A">
        <w:rPr>
          <w:rFonts w:cs="Times New Roman"/>
          <w:color w:val="000000"/>
          <w:sz w:val="20"/>
          <w:szCs w:val="20"/>
        </w:rPr>
        <w:t>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 xml:space="preserve">caso de bens para pronta entrega, não será exigido da microempresa, empresa de pequeno porte, nem da sociedade </w:t>
      </w:r>
      <w:r w:rsidR="00DD4982" w:rsidRPr="0002666A">
        <w:rPr>
          <w:rFonts w:cs="Times New Roman"/>
          <w:color w:val="000000"/>
          <w:sz w:val="20"/>
          <w:szCs w:val="20"/>
          <w:lang w:eastAsia="en-US" w:bidi="pt-BR"/>
        </w:rPr>
        <w:t>cooperativa enquadrada</w:t>
      </w:r>
      <w:r w:rsidR="00DD4982" w:rsidRPr="0002666A">
        <w:rPr>
          <w:rFonts w:cs="Times New Roman"/>
          <w:color w:val="000000"/>
          <w:sz w:val="20"/>
          <w:szCs w:val="20"/>
          <w:lang w:eastAsia="en-US"/>
        </w:rPr>
        <w:t xml:space="preserve"> no artigo 34 da </w:t>
      </w:r>
      <w:r w:rsidR="00DD4982" w:rsidRPr="0002666A">
        <w:rPr>
          <w:rFonts w:cs="Times New Roman"/>
          <w:color w:val="000000"/>
          <w:sz w:val="20"/>
          <w:szCs w:val="20"/>
          <w:lang w:eastAsia="en-US"/>
        </w:rPr>
        <w:lastRenderedPageBreak/>
        <w:t>Lei nº 11.488, de 2007, a apresentação de balanço patrimonial do</w:t>
      </w:r>
      <w:r w:rsidR="009230D5" w:rsidRPr="0002666A">
        <w:rPr>
          <w:rFonts w:cs="Times New Roman"/>
          <w:color w:val="000000"/>
          <w:sz w:val="20"/>
          <w:szCs w:val="20"/>
          <w:lang w:eastAsia="en-US"/>
        </w:rPr>
        <w:t xml:space="preserve"> último exercício financeiro (a</w:t>
      </w:r>
      <w:r w:rsidR="00DD4982" w:rsidRPr="0002666A">
        <w:rPr>
          <w:rFonts w:cs="Times New Roman"/>
          <w:color w:val="000000"/>
          <w:sz w:val="20"/>
          <w:szCs w:val="20"/>
          <w:lang w:eastAsia="en-US"/>
        </w:rPr>
        <w:t>rt. 3º do Decreto nº 6.204, de 5 de setembro de 2007);</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lang w:eastAsia="en-US"/>
        </w:rPr>
        <w:t xml:space="preserve">No </w:t>
      </w:r>
      <w:r w:rsidR="00DD4982" w:rsidRPr="0002666A">
        <w:rPr>
          <w:rFonts w:cs="Times New Roman"/>
          <w:color w:val="000000"/>
          <w:sz w:val="20"/>
          <w:szCs w:val="20"/>
          <w:lang w:eastAsia="en-US"/>
        </w:rPr>
        <w:t>caso de empresa constituída no exercício social vigente, admite-se a apresentação de balanço patrimoni</w:t>
      </w:r>
      <w:r w:rsidR="00DD4982" w:rsidRPr="0002666A">
        <w:rPr>
          <w:rFonts w:cs="Times New Roman"/>
          <w:color w:val="000000"/>
          <w:sz w:val="20"/>
          <w:szCs w:val="20"/>
          <w:lang w:eastAsia="en-US" w:bidi="pt-BR"/>
        </w:rPr>
        <w:t>al e demonstrações con</w:t>
      </w:r>
      <w:r w:rsidR="00DD4982" w:rsidRPr="0002666A">
        <w:rPr>
          <w:rFonts w:cs="Times New Roman"/>
          <w:color w:val="000000"/>
          <w:sz w:val="20"/>
          <w:szCs w:val="20"/>
          <w:lang w:eastAsia="en-US"/>
        </w:rPr>
        <w:t>tábeis referentes ao período de existência da sociedade;</w:t>
      </w:r>
    </w:p>
    <w:p w:rsidR="00241329" w:rsidRPr="0002666A" w:rsidRDefault="00BE0427"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w:t>
      </w:r>
      <w:r w:rsidR="00DD4982" w:rsidRPr="0002666A">
        <w:rPr>
          <w:rFonts w:cs="Times New Roman"/>
          <w:color w:val="000000"/>
          <w:sz w:val="20"/>
          <w:szCs w:val="20"/>
        </w:rPr>
        <w:t>comprovação da situação financeira da empresa será constatada mediante obtenção de índices de Liquidez Geral (LG), Solvência Geral (SG) e Liquidez Corrente (LC), resultantes da aplicação das fórmulas:</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Ativo Circulante + Realizável a Longo Prazo</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LG = ---------------------------------------------------------;</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Ativo Total</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SG = ----------------------------------------------------------;</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Passivo Circulante + Passivo Não Circulante</w:t>
      </w:r>
    </w:p>
    <w:p w:rsidR="00241329" w:rsidRPr="0002666A" w:rsidRDefault="00241329" w:rsidP="00EE5AAF">
      <w:pPr>
        <w:ind w:left="720"/>
        <w:jc w:val="center"/>
        <w:rPr>
          <w:rFonts w:cs="Times New Roman"/>
          <w:color w:val="000000"/>
          <w:sz w:val="20"/>
          <w:szCs w:val="20"/>
        </w:rPr>
      </w:pPr>
      <w:r w:rsidRPr="0002666A">
        <w:rPr>
          <w:rFonts w:cs="Times New Roman"/>
          <w:color w:val="000000"/>
          <w:sz w:val="20"/>
          <w:szCs w:val="20"/>
        </w:rPr>
        <w:t>Ativo Circulante</w:t>
      </w:r>
    </w:p>
    <w:p w:rsidR="00C2750C" w:rsidRPr="0002666A" w:rsidRDefault="00241329" w:rsidP="00EE5AAF">
      <w:pPr>
        <w:ind w:left="720"/>
        <w:jc w:val="center"/>
        <w:rPr>
          <w:rFonts w:cs="Times New Roman"/>
          <w:color w:val="000000"/>
          <w:sz w:val="20"/>
          <w:szCs w:val="20"/>
        </w:rPr>
      </w:pPr>
      <w:r w:rsidRPr="0002666A">
        <w:rPr>
          <w:rFonts w:cs="Times New Roman"/>
          <w:color w:val="000000"/>
          <w:sz w:val="20"/>
          <w:szCs w:val="20"/>
        </w:rPr>
        <w:t>LC = -----------------------; e</w:t>
      </w:r>
    </w:p>
    <w:p w:rsidR="00241329" w:rsidRPr="0002666A" w:rsidRDefault="00241329" w:rsidP="00DA085F">
      <w:pPr>
        <w:spacing w:after="120" w:line="276" w:lineRule="auto"/>
        <w:ind w:left="720"/>
        <w:jc w:val="center"/>
        <w:rPr>
          <w:rFonts w:cs="Times New Roman"/>
          <w:color w:val="000000"/>
          <w:sz w:val="20"/>
          <w:szCs w:val="20"/>
        </w:rPr>
      </w:pPr>
      <w:r w:rsidRPr="0002666A">
        <w:rPr>
          <w:rFonts w:cs="Times New Roman"/>
          <w:color w:val="000000"/>
          <w:sz w:val="20"/>
          <w:szCs w:val="20"/>
        </w:rPr>
        <w:t>Passivo Circulante</w:t>
      </w:r>
    </w:p>
    <w:p w:rsidR="00241329" w:rsidRPr="0002666A" w:rsidRDefault="00DD4982" w:rsidP="00A90A37">
      <w:pPr>
        <w:numPr>
          <w:ilvl w:val="2"/>
          <w:numId w:val="1"/>
        </w:numPr>
        <w:snapToGrid w:val="0"/>
        <w:spacing w:before="120" w:after="120" w:line="276" w:lineRule="auto"/>
        <w:ind w:left="1134" w:firstLine="0"/>
        <w:jc w:val="both"/>
        <w:rPr>
          <w:rFonts w:cs="Times New Roman"/>
          <w:bCs/>
          <w:iCs/>
          <w:color w:val="000000"/>
          <w:sz w:val="20"/>
          <w:szCs w:val="20"/>
        </w:rPr>
      </w:pPr>
      <w:r w:rsidRPr="0002666A">
        <w:rPr>
          <w:rFonts w:cs="Times New Roman"/>
          <w:bCs/>
          <w:sz w:val="20"/>
          <w:szCs w:val="20"/>
        </w:rPr>
        <w:t xml:space="preserve">As empresas, cadastradas ou não no SICAF, que apresentarem resultado inferior ou igual a 1(um) em qualquer dos índices de Liquidez Geral (LG), Solvência Geral (SG) e Liquidez Corrente (LC), deverão comprovar </w:t>
      </w:r>
      <w:r w:rsidR="009B7FA0" w:rsidRPr="0002666A">
        <w:rPr>
          <w:rFonts w:cs="Times New Roman"/>
          <w:bCs/>
          <w:sz w:val="20"/>
          <w:szCs w:val="20"/>
        </w:rPr>
        <w:t>p</w:t>
      </w:r>
      <w:r w:rsidRPr="0002666A">
        <w:rPr>
          <w:rFonts w:cs="Times New Roman"/>
          <w:sz w:val="20"/>
          <w:szCs w:val="20"/>
          <w:lang w:eastAsia="en-US"/>
        </w:rPr>
        <w:t xml:space="preserve">atrimônio líquido de </w:t>
      </w:r>
      <w:r w:rsidR="00C86E2E">
        <w:rPr>
          <w:rFonts w:cs="Times New Roman"/>
          <w:sz w:val="20"/>
          <w:szCs w:val="20"/>
          <w:lang w:eastAsia="en-US"/>
        </w:rPr>
        <w:t>10</w:t>
      </w:r>
      <w:r w:rsidR="00C86E2E" w:rsidRPr="0002666A">
        <w:rPr>
          <w:rFonts w:cs="Times New Roman"/>
          <w:sz w:val="20"/>
          <w:szCs w:val="20"/>
          <w:lang w:eastAsia="en-US"/>
        </w:rPr>
        <w:t xml:space="preserve"> </w:t>
      </w:r>
      <w:r w:rsidRPr="0002666A">
        <w:rPr>
          <w:rFonts w:cs="Times New Roman"/>
          <w:sz w:val="20"/>
          <w:szCs w:val="20"/>
          <w:lang w:eastAsia="en-US"/>
        </w:rPr>
        <w:t>(</w:t>
      </w:r>
      <w:r w:rsidR="00C86E2E">
        <w:rPr>
          <w:rFonts w:cs="Times New Roman"/>
          <w:sz w:val="20"/>
          <w:szCs w:val="20"/>
          <w:lang w:eastAsia="en-US"/>
        </w:rPr>
        <w:t>dez por cento</w:t>
      </w:r>
      <w:r w:rsidRPr="0002666A">
        <w:rPr>
          <w:rFonts w:cs="Times New Roman"/>
          <w:sz w:val="20"/>
          <w:szCs w:val="20"/>
          <w:lang w:eastAsia="en-US"/>
        </w:rPr>
        <w:t>)</w:t>
      </w:r>
      <w:r w:rsidRPr="0002666A">
        <w:rPr>
          <w:rFonts w:cs="Times New Roman"/>
          <w:bCs/>
          <w:sz w:val="20"/>
          <w:szCs w:val="20"/>
        </w:rPr>
        <w:t xml:space="preserve"> do valor estimado da contratação</w:t>
      </w:r>
      <w:r w:rsidR="009230D5" w:rsidRPr="0002666A">
        <w:rPr>
          <w:rFonts w:cs="Times New Roman"/>
          <w:bCs/>
          <w:sz w:val="20"/>
          <w:szCs w:val="20"/>
        </w:rPr>
        <w:t xml:space="preserve"> ou item pertinente</w:t>
      </w:r>
      <w:r w:rsidR="009B7FA0" w:rsidRPr="0002666A">
        <w:rPr>
          <w:rFonts w:cs="Times New Roman"/>
          <w:sz w:val="20"/>
          <w:szCs w:val="20"/>
          <w:lang w:eastAsia="en-US"/>
        </w:rPr>
        <w:t>.</w:t>
      </w:r>
    </w:p>
    <w:p w:rsidR="00241329" w:rsidRPr="0002666A" w:rsidRDefault="00DD4982" w:rsidP="00A90A37">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 xml:space="preserve">Os documentos exigidos para habilitação relacionados nos subitens acima, deverão ser apresentados pelos licitantes, via e-mail </w:t>
      </w:r>
      <w:r w:rsidR="00E15088">
        <w:rPr>
          <w:rFonts w:cs="Times New Roman"/>
          <w:bCs/>
          <w:color w:val="000000"/>
          <w:sz w:val="20"/>
          <w:szCs w:val="20"/>
        </w:rPr>
        <w:t>cpl.coad@dpf.gov.br,</w:t>
      </w:r>
      <w:r w:rsidRPr="0002666A">
        <w:rPr>
          <w:rFonts w:cs="Times New Roman"/>
          <w:bCs/>
          <w:color w:val="000000"/>
          <w:sz w:val="20"/>
          <w:szCs w:val="20"/>
        </w:rPr>
        <w:t xml:space="preserve"> no prazo de </w:t>
      </w:r>
      <w:r w:rsidR="00E15088">
        <w:rPr>
          <w:rFonts w:cs="Times New Roman"/>
          <w:bCs/>
          <w:color w:val="000000"/>
          <w:sz w:val="20"/>
          <w:szCs w:val="20"/>
        </w:rPr>
        <w:t>02 (duas) horas</w:t>
      </w:r>
      <w:r w:rsidRPr="0002666A">
        <w:rPr>
          <w:rFonts w:cs="Times New Roman"/>
          <w:bCs/>
          <w:color w:val="000000"/>
          <w:sz w:val="20"/>
          <w:szCs w:val="20"/>
        </w:rPr>
        <w:t xml:space="preserve">,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E15088">
        <w:rPr>
          <w:rFonts w:cs="Times New Roman"/>
          <w:bCs/>
          <w:color w:val="000000"/>
          <w:sz w:val="20"/>
          <w:szCs w:val="20"/>
        </w:rPr>
        <w:t xml:space="preserve"> 03 (três) dias úteis,</w:t>
      </w:r>
      <w:r w:rsidR="0044483E">
        <w:rPr>
          <w:rFonts w:cs="Times New Roman"/>
          <w:bCs/>
          <w:color w:val="000000"/>
          <w:sz w:val="20"/>
          <w:szCs w:val="20"/>
        </w:rPr>
        <w:t xml:space="preserve"> </w:t>
      </w:r>
      <w:r w:rsidRPr="0002666A">
        <w:rPr>
          <w:rFonts w:cs="Times New Roman"/>
          <w:bCs/>
          <w:color w:val="000000"/>
          <w:sz w:val="20"/>
          <w:szCs w:val="20"/>
        </w:rPr>
        <w:t>após encerrado o prazo para o encaminhamento via fac-símile (fax) ou e-mail;</w:t>
      </w:r>
    </w:p>
    <w:p w:rsidR="00313833" w:rsidRPr="0002666A" w:rsidRDefault="00313833" w:rsidP="00A90A37">
      <w:pPr>
        <w:pStyle w:val="PargrafodaLista"/>
        <w:numPr>
          <w:ilvl w:val="2"/>
          <w:numId w:val="1"/>
        </w:numPr>
        <w:spacing w:before="120" w:after="120" w:line="276" w:lineRule="auto"/>
        <w:ind w:left="1134" w:firstLine="0"/>
        <w:contextualSpacing w:val="0"/>
        <w:jc w:val="both"/>
        <w:rPr>
          <w:rFonts w:cs="Times New Roman"/>
          <w:bCs/>
          <w:sz w:val="20"/>
          <w:szCs w:val="20"/>
        </w:rPr>
      </w:pPr>
      <w:r w:rsidRPr="0002666A">
        <w:rPr>
          <w:rFonts w:cs="Times New Roman"/>
          <w:bCs/>
          <w:sz w:val="20"/>
          <w:szCs w:val="20"/>
        </w:rPr>
        <w:t>Não serão aceitos documentos com indicação de CNPJ diferentes, salvo aqueles legalmente permitidos.</w:t>
      </w:r>
    </w:p>
    <w:p w:rsidR="00241329" w:rsidRPr="0002666A" w:rsidRDefault="00DD4982" w:rsidP="00F553C3">
      <w:pPr>
        <w:numPr>
          <w:ilvl w:val="1"/>
          <w:numId w:val="1"/>
        </w:numPr>
        <w:spacing w:before="120" w:after="120" w:line="276" w:lineRule="auto"/>
        <w:ind w:left="425" w:firstLine="0"/>
        <w:jc w:val="both"/>
        <w:rPr>
          <w:rFonts w:cs="Times New Roman"/>
          <w:bCs/>
          <w:color w:val="000000"/>
          <w:sz w:val="20"/>
          <w:szCs w:val="20"/>
        </w:rPr>
      </w:pPr>
      <w:r w:rsidRPr="0002666A">
        <w:rPr>
          <w:rFonts w:cs="Times New Roman"/>
          <w:bCs/>
          <w:color w:val="000000"/>
          <w:sz w:val="20"/>
          <w:szCs w:val="20"/>
        </w:rPr>
        <w:t>Se constatada a existência de alguma restrição no que tange à regularidade fiscal, a mesma se</w:t>
      </w:r>
      <w:r w:rsidR="00313833" w:rsidRPr="0002666A">
        <w:rPr>
          <w:rFonts w:cs="Times New Roman"/>
          <w:bCs/>
          <w:color w:val="000000"/>
          <w:sz w:val="20"/>
          <w:szCs w:val="20"/>
        </w:rPr>
        <w:t>rá convocada para, no prazo de 5</w:t>
      </w:r>
      <w:r w:rsidRPr="0002666A">
        <w:rPr>
          <w:rFonts w:cs="Times New Roman"/>
          <w:bCs/>
          <w:color w:val="000000"/>
          <w:sz w:val="20"/>
          <w:szCs w:val="20"/>
        </w:rPr>
        <w:t xml:space="preserve"> (</w:t>
      </w:r>
      <w:r w:rsidR="00313833" w:rsidRPr="0002666A">
        <w:rPr>
          <w:rFonts w:cs="Times New Roman"/>
          <w:bCs/>
          <w:color w:val="000000"/>
          <w:sz w:val="20"/>
          <w:szCs w:val="20"/>
        </w:rPr>
        <w:t>cinco</w:t>
      </w:r>
      <w:r w:rsidRPr="0002666A">
        <w:rPr>
          <w:rFonts w:cs="Times New Roman"/>
          <w:bCs/>
          <w:color w:val="000000"/>
          <w:sz w:val="20"/>
          <w:szCs w:val="20"/>
        </w:rPr>
        <w:t xml:space="preserve">) dias úteis, após solicitação do </w:t>
      </w:r>
      <w:r w:rsidR="0093658C" w:rsidRPr="0002666A">
        <w:rPr>
          <w:rFonts w:cs="Times New Roman"/>
          <w:bCs/>
          <w:color w:val="000000"/>
          <w:sz w:val="20"/>
          <w:szCs w:val="20"/>
        </w:rPr>
        <w:t>Pregoeiro</w:t>
      </w:r>
      <w:r w:rsidRPr="0002666A">
        <w:rPr>
          <w:rFonts w:cs="Times New Roman"/>
          <w:bCs/>
          <w:color w:val="000000"/>
          <w:sz w:val="20"/>
          <w:szCs w:val="20"/>
        </w:rPr>
        <w:t xml:space="preserve"> no sistema eletrônico, comprovar a regularização. O prazo poderá ser prorrogado por igual período.</w:t>
      </w:r>
    </w:p>
    <w:p w:rsidR="00241329" w:rsidRPr="0002666A" w:rsidRDefault="00DD4982" w:rsidP="00A90A37">
      <w:pPr>
        <w:numPr>
          <w:ilvl w:val="2"/>
          <w:numId w:val="1"/>
        </w:numPr>
        <w:snapToGrid w:val="0"/>
        <w:spacing w:before="120" w:after="120" w:line="276" w:lineRule="auto"/>
        <w:ind w:left="1134" w:firstLine="0"/>
        <w:jc w:val="both"/>
        <w:rPr>
          <w:rFonts w:cs="Times New Roman"/>
          <w:bCs/>
          <w:color w:val="000000"/>
          <w:sz w:val="20"/>
          <w:szCs w:val="20"/>
        </w:rPr>
      </w:pPr>
      <w:r w:rsidRPr="0002666A">
        <w:rPr>
          <w:rFonts w:cs="Times New Roman"/>
          <w:bCs/>
          <w:color w:val="000000"/>
          <w:sz w:val="20"/>
          <w:szCs w:val="20"/>
        </w:rPr>
        <w:t>A não</w:t>
      </w:r>
      <w:r w:rsidR="009230D5" w:rsidRPr="0002666A">
        <w:rPr>
          <w:rFonts w:cs="Times New Roman"/>
          <w:bCs/>
          <w:color w:val="000000"/>
          <w:sz w:val="20"/>
          <w:szCs w:val="20"/>
        </w:rPr>
        <w:t xml:space="preserve"> </w:t>
      </w:r>
      <w:r w:rsidRPr="0002666A">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necessidade de analisar minuciosamente os documentos exigidos, o </w:t>
      </w:r>
      <w:r w:rsidR="0093658C" w:rsidRPr="0002666A">
        <w:rPr>
          <w:rFonts w:cs="Times New Roman"/>
          <w:color w:val="000000"/>
          <w:sz w:val="20"/>
          <w:szCs w:val="20"/>
        </w:rPr>
        <w:t>Pregoeiro</w:t>
      </w:r>
      <w:r w:rsidRPr="0002666A">
        <w:rPr>
          <w:rFonts w:cs="Times New Roman"/>
          <w:color w:val="000000"/>
          <w:sz w:val="20"/>
          <w:szCs w:val="20"/>
        </w:rPr>
        <w:t xml:space="preserve"> suspenderá a sessão, informando no “chat” a nova data e horário para a continuidade da mesma.</w:t>
      </w:r>
    </w:p>
    <w:p w:rsidR="008124A3" w:rsidRPr="0002666A" w:rsidRDefault="009230D5"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rPr>
        <w:lastRenderedPageBreak/>
        <w:t>Será inabilitado o licitante que não comprovar sua habilitação, seja por não apresentar quaisquer dos documentos exigidos, ou apresentá-los em desacordo com o e</w:t>
      </w:r>
      <w:r w:rsidR="008124A3" w:rsidRPr="0002666A">
        <w:rPr>
          <w:rFonts w:cs="Times New Roman"/>
          <w:color w:val="000000"/>
          <w:sz w:val="20"/>
          <w:szCs w:val="20"/>
          <w:lang w:eastAsia="en-US"/>
        </w:rPr>
        <w:t>stabelecido neste Edital.</w:t>
      </w:r>
    </w:p>
    <w:p w:rsidR="00241329"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No caso de inabilitação, haverá nova verificação, pelo sistema, da eventual ocorrência do empate ficto, previsto nos artigos </w:t>
      </w:r>
      <w:r w:rsidRPr="0002666A">
        <w:rPr>
          <w:rFonts w:cs="Times New Roman"/>
          <w:bCs/>
          <w:color w:val="000000"/>
          <w:sz w:val="20"/>
          <w:szCs w:val="20"/>
          <w:lang w:eastAsia="en-US"/>
        </w:rPr>
        <w:t>44 e 45 da LC nº 123, de 2006, seguindo-se a disciplina antes estabelecida para aceitação da proposta subseq</w:t>
      </w:r>
      <w:r w:rsidR="0093658C" w:rsidRPr="0002666A">
        <w:rPr>
          <w:rFonts w:cs="Times New Roman"/>
          <w:bCs/>
          <w:color w:val="000000"/>
          <w:sz w:val="20"/>
          <w:szCs w:val="20"/>
          <w:lang w:eastAsia="en-US"/>
        </w:rPr>
        <w:t>u</w:t>
      </w:r>
      <w:r w:rsidRPr="0002666A">
        <w:rPr>
          <w:rFonts w:cs="Times New Roman"/>
          <w:bCs/>
          <w:color w:val="000000"/>
          <w:sz w:val="20"/>
          <w:szCs w:val="20"/>
          <w:lang w:eastAsia="en-US"/>
        </w:rPr>
        <w:t>ente.</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Da sessão pública do Pregão divulgar-se-á Ata no sistema eletrônico.</w:t>
      </w:r>
    </w:p>
    <w:p w:rsidR="00313833" w:rsidRPr="0002666A" w:rsidRDefault="00313833" w:rsidP="00A90A37">
      <w:pPr>
        <w:pStyle w:val="PargrafodaLista"/>
        <w:numPr>
          <w:ilvl w:val="0"/>
          <w:numId w:val="1"/>
        </w:numPr>
        <w:spacing w:before="120" w:after="120" w:line="276" w:lineRule="auto"/>
        <w:ind w:left="0" w:firstLine="0"/>
        <w:contextualSpacing w:val="0"/>
        <w:jc w:val="both"/>
        <w:rPr>
          <w:rFonts w:cs="Times New Roman"/>
          <w:color w:val="000000"/>
          <w:sz w:val="20"/>
          <w:szCs w:val="20"/>
          <w:lang w:eastAsia="en-US"/>
        </w:rPr>
      </w:pPr>
      <w:r w:rsidRPr="0002666A">
        <w:rPr>
          <w:rFonts w:cs="Times New Roman"/>
          <w:b/>
          <w:color w:val="000000"/>
          <w:sz w:val="20"/>
          <w:szCs w:val="20"/>
          <w:lang w:eastAsia="en-US"/>
        </w:rPr>
        <w:t>DO ENCAMINHAMENTO DA PROPOSTA VENCEDORA</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sz w:val="20"/>
          <w:szCs w:val="20"/>
        </w:rPr>
        <w:t>A proposta final</w:t>
      </w:r>
      <w:r w:rsidRPr="0002666A">
        <w:rPr>
          <w:color w:val="000000"/>
          <w:sz w:val="20"/>
          <w:szCs w:val="20"/>
        </w:rPr>
        <w:t xml:space="preserve"> do licitante declarado vencedor deverá ser encaminhada no prazo de </w:t>
      </w:r>
      <w:r w:rsidR="00E15088">
        <w:rPr>
          <w:color w:val="000000"/>
          <w:sz w:val="20"/>
          <w:szCs w:val="20"/>
        </w:rPr>
        <w:t>02</w:t>
      </w:r>
      <w:r w:rsidRPr="00E15088">
        <w:rPr>
          <w:bCs/>
          <w:sz w:val="20"/>
          <w:szCs w:val="20"/>
        </w:rPr>
        <w:t xml:space="preserve"> (</w:t>
      </w:r>
      <w:r w:rsidR="00E15088">
        <w:rPr>
          <w:bCs/>
          <w:sz w:val="20"/>
          <w:szCs w:val="20"/>
        </w:rPr>
        <w:t>duas</w:t>
      </w:r>
      <w:r w:rsidRPr="00E15088">
        <w:rPr>
          <w:bCs/>
          <w:sz w:val="20"/>
          <w:szCs w:val="20"/>
        </w:rPr>
        <w:t>) horas</w:t>
      </w:r>
      <w:r w:rsidRPr="0002666A">
        <w:rPr>
          <w:sz w:val="20"/>
          <w:szCs w:val="20"/>
        </w:rPr>
        <w:t>,</w:t>
      </w:r>
      <w:r w:rsidRPr="0002666A">
        <w:rPr>
          <w:color w:val="000000"/>
          <w:sz w:val="20"/>
          <w:szCs w:val="20"/>
        </w:rPr>
        <w:t xml:space="preserve"> a contar da solicitação do Pregoeiro no sistema eletrônico e deverá:</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ser</w:t>
      </w:r>
      <w:proofErr w:type="gramEnd"/>
      <w:r w:rsidRPr="0002666A">
        <w:rPr>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313833" w:rsidRPr="0002666A" w:rsidRDefault="00313833" w:rsidP="00A90A37">
      <w:pPr>
        <w:numPr>
          <w:ilvl w:val="2"/>
          <w:numId w:val="1"/>
        </w:numPr>
        <w:spacing w:before="120" w:after="120" w:line="276" w:lineRule="auto"/>
        <w:ind w:left="1134" w:firstLine="0"/>
        <w:jc w:val="both"/>
        <w:rPr>
          <w:color w:val="000000"/>
          <w:sz w:val="20"/>
          <w:szCs w:val="20"/>
        </w:rPr>
      </w:pPr>
      <w:proofErr w:type="gramStart"/>
      <w:r w:rsidRPr="0002666A">
        <w:rPr>
          <w:sz w:val="20"/>
          <w:szCs w:val="20"/>
        </w:rPr>
        <w:t>conter</w:t>
      </w:r>
      <w:proofErr w:type="gramEnd"/>
      <w:r w:rsidRPr="0002666A">
        <w:rPr>
          <w:sz w:val="20"/>
          <w:szCs w:val="20"/>
        </w:rPr>
        <w:t xml:space="preserve"> a indicação do banco, número da conta e agência do licitante vencedor, para fins de pagamento.</w:t>
      </w:r>
    </w:p>
    <w:p w:rsidR="00313833" w:rsidRPr="0002666A" w:rsidRDefault="00313833" w:rsidP="00A90A37">
      <w:pPr>
        <w:numPr>
          <w:ilvl w:val="1"/>
          <w:numId w:val="1"/>
        </w:numPr>
        <w:spacing w:before="120" w:after="120" w:line="276" w:lineRule="auto"/>
        <w:ind w:left="425" w:firstLine="0"/>
        <w:jc w:val="both"/>
        <w:rPr>
          <w:color w:val="000000"/>
          <w:sz w:val="20"/>
          <w:szCs w:val="20"/>
        </w:rPr>
      </w:pPr>
      <w:r w:rsidRPr="0002666A">
        <w:rPr>
          <w:color w:val="000000"/>
          <w:sz w:val="20"/>
          <w:szCs w:val="20"/>
        </w:rPr>
        <w:t>A proposta final deverá ser documentada nos autos e será levada em consideração no decorrer da execução do contrato e aplicação de eventual sanção à Contratada, se for o caso.</w:t>
      </w:r>
    </w:p>
    <w:p w:rsidR="00313833" w:rsidRPr="0002666A" w:rsidRDefault="00313833" w:rsidP="00A90A37">
      <w:pPr>
        <w:numPr>
          <w:ilvl w:val="2"/>
          <w:numId w:val="1"/>
        </w:numPr>
        <w:spacing w:before="120" w:after="120" w:line="276" w:lineRule="auto"/>
        <w:ind w:left="1134" w:firstLine="0"/>
        <w:jc w:val="both"/>
        <w:rPr>
          <w:color w:val="000000"/>
          <w:sz w:val="20"/>
          <w:szCs w:val="20"/>
        </w:rPr>
      </w:pPr>
      <w:r w:rsidRPr="0002666A">
        <w:rPr>
          <w:color w:val="000000"/>
          <w:sz w:val="20"/>
          <w:szCs w:val="20"/>
        </w:rPr>
        <w:t>Todas as especificações do objeto contidas na proposta, tais como marca, modelo, tipo, fabricante e procedência, vinculam a Contratada.</w:t>
      </w:r>
    </w:p>
    <w:p w:rsidR="00DD4982" w:rsidRPr="0002666A" w:rsidRDefault="00DD4982" w:rsidP="00A90A37">
      <w:pPr>
        <w:numPr>
          <w:ilvl w:val="0"/>
          <w:numId w:val="1"/>
        </w:numPr>
        <w:spacing w:before="120" w:after="120" w:line="276" w:lineRule="auto"/>
        <w:ind w:left="0" w:firstLine="0"/>
        <w:jc w:val="both"/>
        <w:rPr>
          <w:rFonts w:cs="Times New Roman"/>
          <w:b/>
          <w:color w:val="000000"/>
          <w:sz w:val="20"/>
          <w:szCs w:val="20"/>
          <w:lang w:eastAsia="en-US"/>
        </w:rPr>
      </w:pPr>
      <w:r w:rsidRPr="0002666A">
        <w:rPr>
          <w:rFonts w:cs="Times New Roman"/>
          <w:b/>
          <w:color w:val="000000"/>
          <w:sz w:val="20"/>
          <w:szCs w:val="20"/>
          <w:lang w:eastAsia="en-US"/>
        </w:rPr>
        <w:t>DOS RECURSOS</w:t>
      </w:r>
    </w:p>
    <w:p w:rsidR="00EB76CB"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Declarado o vencedor e decorrida a fase de d</w:t>
      </w:r>
      <w:r w:rsidR="00DD4982" w:rsidRPr="0002666A">
        <w:rPr>
          <w:rFonts w:cs="Times New Roman"/>
          <w:color w:val="000000"/>
          <w:sz w:val="20"/>
          <w:szCs w:val="20"/>
          <w:lang w:eastAsia="en-US"/>
        </w:rPr>
        <w:t>ecorr</w:t>
      </w:r>
      <w:r w:rsidR="00DD4982" w:rsidRPr="0002666A">
        <w:rPr>
          <w:rFonts w:cs="Times New Roman"/>
          <w:color w:val="000000"/>
          <w:sz w:val="20"/>
          <w:szCs w:val="20"/>
        </w:rPr>
        <w:t xml:space="preserve">ida a </w:t>
      </w:r>
      <w:r w:rsidR="00DD4982" w:rsidRPr="0002666A">
        <w:rPr>
          <w:rFonts w:cs="Times New Roman"/>
          <w:color w:val="000000"/>
          <w:sz w:val="20"/>
          <w:szCs w:val="20"/>
          <w:lang w:eastAsia="en-US"/>
        </w:rPr>
        <w:t xml:space="preserve">fase de regularização </w:t>
      </w:r>
      <w:r w:rsidRPr="0002666A">
        <w:rPr>
          <w:rFonts w:cs="Times New Roman"/>
          <w:color w:val="000000"/>
          <w:sz w:val="20"/>
          <w:szCs w:val="20"/>
          <w:lang w:eastAsia="en-US"/>
        </w:rPr>
        <w:t xml:space="preserve">fiscal de </w:t>
      </w:r>
      <w:r w:rsidR="00DD4982" w:rsidRPr="0002666A">
        <w:rPr>
          <w:rFonts w:cs="Times New Roman"/>
          <w:color w:val="000000"/>
          <w:sz w:val="20"/>
          <w:szCs w:val="20"/>
          <w:lang w:eastAsia="en-US"/>
        </w:rPr>
        <w:t xml:space="preserve">microempresa, empresa de pequeno porte ou sociedade cooperativa, se for o caso, </w:t>
      </w:r>
      <w:r w:rsidR="00D6347E" w:rsidRPr="0002666A">
        <w:rPr>
          <w:rFonts w:cs="Times New Roman"/>
          <w:color w:val="000000"/>
          <w:sz w:val="20"/>
          <w:szCs w:val="20"/>
          <w:lang w:eastAsia="en-US"/>
        </w:rPr>
        <w:t xml:space="preserve">será concedido o prazo de </w:t>
      </w:r>
      <w:r w:rsidR="00DD4982" w:rsidRPr="0002666A">
        <w:rPr>
          <w:rFonts w:cs="Times New Roman"/>
          <w:color w:val="000000"/>
          <w:sz w:val="20"/>
          <w:szCs w:val="20"/>
        </w:rPr>
        <w:t xml:space="preserve">no mínimo </w:t>
      </w:r>
      <w:r w:rsidR="00313833" w:rsidRPr="0002666A">
        <w:rPr>
          <w:rFonts w:cs="Times New Roman"/>
          <w:color w:val="000000"/>
          <w:sz w:val="20"/>
          <w:szCs w:val="20"/>
        </w:rPr>
        <w:t xml:space="preserve">trinta </w:t>
      </w:r>
      <w:r w:rsidR="00DD4982" w:rsidRPr="0002666A">
        <w:rPr>
          <w:rFonts w:cs="Times New Roman"/>
          <w:color w:val="000000"/>
          <w:sz w:val="20"/>
          <w:szCs w:val="20"/>
        </w:rPr>
        <w:t>minutos, para que qualquer licitante manifeste a intenção de recorrer, de forma motivada, isto é, indicando contra qual(</w:t>
      </w:r>
      <w:proofErr w:type="spellStart"/>
      <w:r w:rsidR="00DD4982" w:rsidRPr="0002666A">
        <w:rPr>
          <w:rFonts w:cs="Times New Roman"/>
          <w:color w:val="000000"/>
          <w:sz w:val="20"/>
          <w:szCs w:val="20"/>
        </w:rPr>
        <w:t>is</w:t>
      </w:r>
      <w:proofErr w:type="spellEnd"/>
      <w:r w:rsidR="00DD4982" w:rsidRPr="0002666A">
        <w:rPr>
          <w:rFonts w:cs="Times New Roman"/>
          <w:color w:val="000000"/>
          <w:sz w:val="20"/>
          <w:szCs w:val="20"/>
        </w:rPr>
        <w:t>) decisão(</w:t>
      </w:r>
      <w:proofErr w:type="spellStart"/>
      <w:r w:rsidR="00DD4982" w:rsidRPr="0002666A">
        <w:rPr>
          <w:rFonts w:cs="Times New Roman"/>
          <w:color w:val="000000"/>
          <w:sz w:val="20"/>
          <w:szCs w:val="20"/>
        </w:rPr>
        <w:t>ões</w:t>
      </w:r>
      <w:proofErr w:type="spellEnd"/>
      <w:r w:rsidR="00DD4982" w:rsidRPr="0002666A">
        <w:rPr>
          <w:rFonts w:cs="Times New Roman"/>
          <w:color w:val="000000"/>
          <w:sz w:val="20"/>
          <w:szCs w:val="20"/>
        </w:rPr>
        <w:t>) pretende recorrer e por quais motivos, em campo próprio do sistema.</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Havendo quem se manifeste, caberá ao </w:t>
      </w:r>
      <w:r w:rsidR="0093658C" w:rsidRPr="0002666A">
        <w:rPr>
          <w:rFonts w:cs="Times New Roman"/>
          <w:color w:val="000000"/>
          <w:sz w:val="20"/>
          <w:szCs w:val="20"/>
        </w:rPr>
        <w:t>Pregoeiro</w:t>
      </w:r>
      <w:r w:rsidRPr="0002666A">
        <w:rPr>
          <w:rFonts w:cs="Times New Roman"/>
          <w:color w:val="000000"/>
          <w:sz w:val="20"/>
          <w:szCs w:val="20"/>
        </w:rPr>
        <w:t xml:space="preserve"> verificar a tempestividade e a existência de motivação da intenção de recorrer, para decidir se admite ou não o recurso, fundamentadamente.</w:t>
      </w:r>
    </w:p>
    <w:p w:rsidR="00D6347E"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Nesse momento o Pregoeiro não adentrará no mérito recursal, mas apenas verificará as </w:t>
      </w:r>
      <w:r w:rsidRPr="0002666A">
        <w:rPr>
          <w:rFonts w:cs="Times New Roman"/>
          <w:color w:val="000000"/>
          <w:sz w:val="20"/>
          <w:szCs w:val="20"/>
          <w:lang w:eastAsia="en-US"/>
        </w:rPr>
        <w:t>condições</w:t>
      </w:r>
      <w:r w:rsidRPr="0002666A">
        <w:rPr>
          <w:rFonts w:cs="Times New Roman"/>
          <w:color w:val="000000"/>
          <w:sz w:val="20"/>
          <w:szCs w:val="20"/>
        </w:rPr>
        <w:t xml:space="preserve"> de admissibilidade do recurso;</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A falta de manifestação motivada do licitante quanto à intenção de recorrer </w:t>
      </w:r>
      <w:r w:rsidR="00DD4982" w:rsidRPr="0002666A">
        <w:rPr>
          <w:rFonts w:cs="Times New Roman"/>
          <w:color w:val="000000"/>
          <w:sz w:val="20"/>
          <w:szCs w:val="20"/>
        </w:rPr>
        <w:t xml:space="preserve">importará a </w:t>
      </w:r>
      <w:r w:rsidR="00DD4982" w:rsidRPr="0002666A">
        <w:rPr>
          <w:rFonts w:cs="Times New Roman"/>
          <w:color w:val="000000"/>
          <w:sz w:val="20"/>
          <w:szCs w:val="20"/>
          <w:lang w:eastAsia="en-US"/>
        </w:rPr>
        <w:t>decadência</w:t>
      </w:r>
      <w:r w:rsidR="00DD4982" w:rsidRPr="0002666A">
        <w:rPr>
          <w:rFonts w:cs="Times New Roman"/>
          <w:color w:val="000000"/>
          <w:sz w:val="20"/>
          <w:szCs w:val="20"/>
        </w:rPr>
        <w:t xml:space="preserve"> desse direito</w:t>
      </w:r>
      <w:r w:rsidRPr="0002666A">
        <w:rPr>
          <w:rFonts w:cs="Times New Roman"/>
          <w:color w:val="000000"/>
          <w:sz w:val="20"/>
          <w:szCs w:val="20"/>
        </w:rPr>
        <w:t>.</w:t>
      </w:r>
    </w:p>
    <w:p w:rsidR="00EB76CB" w:rsidRPr="0002666A" w:rsidRDefault="00D6347E"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 xml:space="preserve"> </w:t>
      </w:r>
      <w:r w:rsidR="00DD4982" w:rsidRPr="0002666A">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acolhimento do recurso invalida tão somente os atos insuscetíveis de </w:t>
      </w:r>
      <w:r w:rsidRPr="0002666A">
        <w:rPr>
          <w:rFonts w:cs="Times New Roman"/>
          <w:color w:val="000000"/>
          <w:sz w:val="20"/>
          <w:szCs w:val="20"/>
          <w:lang w:eastAsia="en-US"/>
        </w:rPr>
        <w:t>aproveitamento</w:t>
      </w:r>
      <w:r w:rsidRPr="0002666A">
        <w:rPr>
          <w:rFonts w:cs="Times New Roman"/>
          <w:color w:val="000000"/>
          <w:sz w:val="20"/>
          <w:szCs w:val="20"/>
        </w:rPr>
        <w:t>.</w:t>
      </w:r>
    </w:p>
    <w:p w:rsidR="00DD4982" w:rsidRPr="0002666A" w:rsidRDefault="00EB76C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O</w:t>
      </w:r>
      <w:r w:rsidR="00DD4982" w:rsidRPr="0002666A">
        <w:rPr>
          <w:rFonts w:cs="Times New Roman"/>
          <w:color w:val="000000"/>
          <w:sz w:val="20"/>
          <w:szCs w:val="20"/>
        </w:rPr>
        <w:t>s autos do processo permanecerão com vista franqueada aos interessados, no endereço constante neste Edital.</w:t>
      </w:r>
    </w:p>
    <w:p w:rsidR="00DD4982" w:rsidRPr="0002666A" w:rsidRDefault="00D6347E"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w:t>
      </w:r>
      <w:r w:rsidR="00DD4982" w:rsidRPr="0002666A">
        <w:rPr>
          <w:rFonts w:cs="Times New Roman"/>
          <w:b/>
          <w:color w:val="000000"/>
          <w:sz w:val="20"/>
          <w:szCs w:val="20"/>
        </w:rPr>
        <w:t>DA ADJUDICAÇÃO E HOMOLOGAÇÃO</w:t>
      </w:r>
    </w:p>
    <w:p w:rsidR="00587FDA"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 objeto da licitação será adjudicado ao licitante declarado vencedor, por ato do </w:t>
      </w:r>
      <w:r w:rsidR="0093658C" w:rsidRPr="0002666A">
        <w:rPr>
          <w:rFonts w:cs="Times New Roman"/>
          <w:color w:val="000000"/>
          <w:sz w:val="20"/>
          <w:szCs w:val="20"/>
        </w:rPr>
        <w:t>Pregoeiro</w:t>
      </w:r>
      <w:r w:rsidRPr="0002666A">
        <w:rPr>
          <w:rFonts w:cs="Times New Roman"/>
          <w:color w:val="000000"/>
          <w:sz w:val="20"/>
          <w:szCs w:val="20"/>
        </w:rPr>
        <w:t>, caso não haja interposição de recurso, ou pela autoridade competente, após a regular decisão dos recursos apresentados.</w:t>
      </w:r>
    </w:p>
    <w:p w:rsidR="00DD4982"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Após a fase recursal, constatada a regularidade dos atos praticados, a autoridade competente homologará o procedimento licitatório. </w:t>
      </w:r>
    </w:p>
    <w:p w:rsidR="00DD4982" w:rsidRPr="0002666A" w:rsidRDefault="00D6347E" w:rsidP="00A90A37">
      <w:pPr>
        <w:numPr>
          <w:ilvl w:val="0"/>
          <w:numId w:val="1"/>
        </w:numPr>
        <w:spacing w:before="120" w:after="120" w:line="276" w:lineRule="auto"/>
        <w:ind w:left="0" w:firstLine="0"/>
        <w:jc w:val="both"/>
        <w:rPr>
          <w:rFonts w:cs="Times New Roman"/>
          <w:color w:val="000000"/>
          <w:sz w:val="20"/>
          <w:szCs w:val="20"/>
        </w:rPr>
      </w:pPr>
      <w:r w:rsidRPr="0002666A">
        <w:rPr>
          <w:b/>
          <w:color w:val="000000"/>
          <w:sz w:val="20"/>
          <w:szCs w:val="20"/>
        </w:rPr>
        <w:t xml:space="preserve"> </w:t>
      </w:r>
      <w:r w:rsidR="00DD4982" w:rsidRPr="0002666A">
        <w:rPr>
          <w:b/>
          <w:color w:val="000000"/>
          <w:sz w:val="20"/>
          <w:szCs w:val="20"/>
        </w:rPr>
        <w:t>DA ATA DE REGISTRO DE PREÇOS</w:t>
      </w:r>
    </w:p>
    <w:p w:rsidR="00D6347E" w:rsidRPr="0002666A" w:rsidRDefault="00DD4982"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 xml:space="preserve">Homologado o resultado da licitação, </w:t>
      </w:r>
      <w:r w:rsidRPr="0002666A">
        <w:rPr>
          <w:rFonts w:cs="Times New Roman"/>
          <w:color w:val="000000"/>
          <w:sz w:val="20"/>
          <w:szCs w:val="20"/>
        </w:rPr>
        <w:t>terá o adjudicatário</w:t>
      </w:r>
      <w:r w:rsidR="007E2723" w:rsidRPr="0002666A">
        <w:rPr>
          <w:rFonts w:cs="Times New Roman"/>
          <w:color w:val="000000"/>
          <w:sz w:val="20"/>
          <w:szCs w:val="20"/>
        </w:rPr>
        <w:t xml:space="preserve"> </w:t>
      </w:r>
      <w:r w:rsidRPr="0002666A">
        <w:rPr>
          <w:rFonts w:cs="Times New Roman"/>
          <w:color w:val="000000"/>
          <w:sz w:val="20"/>
          <w:szCs w:val="20"/>
        </w:rPr>
        <w:t xml:space="preserve">o prazo de </w:t>
      </w:r>
      <w:r w:rsidR="00E15088">
        <w:rPr>
          <w:rFonts w:cs="Times New Roman"/>
          <w:sz w:val="20"/>
          <w:szCs w:val="20"/>
        </w:rPr>
        <w:t>05</w:t>
      </w:r>
      <w:r w:rsidR="00307E36" w:rsidRPr="00E15088">
        <w:rPr>
          <w:rFonts w:cs="Times New Roman"/>
          <w:sz w:val="20"/>
          <w:szCs w:val="20"/>
        </w:rPr>
        <w:t xml:space="preserve"> </w:t>
      </w:r>
      <w:r w:rsidRPr="00E15088">
        <w:rPr>
          <w:rFonts w:cs="Times New Roman"/>
          <w:sz w:val="20"/>
          <w:szCs w:val="20"/>
        </w:rPr>
        <w:t>(</w:t>
      </w:r>
      <w:r w:rsidR="00E15088">
        <w:rPr>
          <w:rFonts w:cs="Times New Roman"/>
          <w:sz w:val="20"/>
          <w:szCs w:val="20"/>
        </w:rPr>
        <w:t>cinco</w:t>
      </w:r>
      <w:r w:rsidRPr="00E15088">
        <w:rPr>
          <w:rFonts w:cs="Times New Roman"/>
          <w:sz w:val="20"/>
          <w:szCs w:val="20"/>
        </w:rPr>
        <w:t xml:space="preserve">) </w:t>
      </w:r>
      <w:r w:rsidRPr="0002666A">
        <w:rPr>
          <w:rFonts w:cs="Times New Roman"/>
          <w:color w:val="000000"/>
          <w:sz w:val="20"/>
          <w:szCs w:val="20"/>
        </w:rPr>
        <w:t>dias, contados a partir da data de sua convocação, para assinar a Ata de Registro de Preços, cujo prazo de validade encontra-se nela fixado, sob pena de decair do direito à contra</w:t>
      </w:r>
      <w:r w:rsidR="00D6347E" w:rsidRPr="0002666A">
        <w:rPr>
          <w:rFonts w:cs="Times New Roman"/>
          <w:color w:val="000000"/>
          <w:sz w:val="20"/>
          <w:szCs w:val="20"/>
        </w:rPr>
        <w:t xml:space="preserve">tação, sem prejuízo das sanções </w:t>
      </w:r>
      <w:r w:rsidRPr="0002666A">
        <w:rPr>
          <w:rFonts w:cs="Times New Roman"/>
          <w:color w:val="000000"/>
          <w:sz w:val="20"/>
          <w:szCs w:val="20"/>
        </w:rPr>
        <w:t xml:space="preserve">previstas neste Edital. </w:t>
      </w:r>
    </w:p>
    <w:p w:rsidR="009F2509" w:rsidRPr="0002666A" w:rsidRDefault="009F2509"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 xml:space="preserve">para a assinatura da Ata de Registro de Preços, a Administração poderá encaminhá-la para assinatura, </w:t>
      </w:r>
      <w:r w:rsidRPr="0002666A">
        <w:rPr>
          <w:rFonts w:cs="Times New Roman"/>
          <w:bCs/>
          <w:iCs/>
          <w:color w:val="000000"/>
          <w:sz w:val="20"/>
          <w:szCs w:val="20"/>
        </w:rPr>
        <w:t xml:space="preserve">mediante correspondência postal com aviso de recebimento (AR) ou meio eletrônico, para que seja assinada no prazo de </w:t>
      </w:r>
      <w:r w:rsidR="00E15088">
        <w:rPr>
          <w:rFonts w:cs="Times New Roman"/>
          <w:bCs/>
          <w:iCs/>
          <w:sz w:val="20"/>
          <w:szCs w:val="20"/>
        </w:rPr>
        <w:t>05</w:t>
      </w:r>
      <w:r w:rsidRPr="00E15088">
        <w:rPr>
          <w:rFonts w:cs="Times New Roman"/>
          <w:bCs/>
          <w:iCs/>
          <w:sz w:val="20"/>
          <w:szCs w:val="20"/>
        </w:rPr>
        <w:t xml:space="preserve"> (</w:t>
      </w:r>
      <w:r w:rsidR="00E15088">
        <w:rPr>
          <w:rFonts w:cs="Times New Roman"/>
          <w:bCs/>
          <w:iCs/>
          <w:sz w:val="20"/>
          <w:szCs w:val="20"/>
        </w:rPr>
        <w:t>cinco</w:t>
      </w:r>
      <w:r w:rsidRPr="00E15088">
        <w:rPr>
          <w:rFonts w:cs="Times New Roman"/>
          <w:bCs/>
          <w:iCs/>
          <w:sz w:val="20"/>
          <w:szCs w:val="20"/>
        </w:rPr>
        <w:t xml:space="preserve">) </w:t>
      </w:r>
      <w:r w:rsidRPr="0002666A">
        <w:rPr>
          <w:rFonts w:cs="Times New Roman"/>
          <w:bCs/>
          <w:iCs/>
          <w:color w:val="000000"/>
          <w:sz w:val="20"/>
          <w:szCs w:val="20"/>
        </w:rPr>
        <w:t>dias, a contar da data de seu recebimento.</w:t>
      </w:r>
    </w:p>
    <w:p w:rsidR="00587FDA" w:rsidRPr="0002666A" w:rsidRDefault="00DD4982"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F2509" w:rsidRPr="0002666A" w:rsidRDefault="009F2509" w:rsidP="00A90A37">
      <w:pPr>
        <w:numPr>
          <w:ilvl w:val="1"/>
          <w:numId w:val="1"/>
        </w:numPr>
        <w:spacing w:before="120" w:after="120" w:line="276" w:lineRule="auto"/>
        <w:ind w:left="425" w:firstLine="0"/>
        <w:jc w:val="both"/>
        <w:rPr>
          <w:rFonts w:cs="Times New Roman"/>
          <w:b/>
          <w:color w:val="000000"/>
          <w:sz w:val="20"/>
          <w:szCs w:val="20"/>
        </w:rPr>
      </w:pPr>
      <w:r w:rsidRPr="0002666A">
        <w:rPr>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02666A">
        <w:rPr>
          <w:color w:val="000000"/>
          <w:sz w:val="20"/>
          <w:szCs w:val="20"/>
        </w:rPr>
        <w:t>ns</w:t>
      </w:r>
      <w:proofErr w:type="spellEnd"/>
      <w:r w:rsidRPr="0002666A">
        <w:rPr>
          <w:color w:val="000000"/>
          <w:sz w:val="20"/>
          <w:szCs w:val="20"/>
        </w:rPr>
        <w:t>), as respectivas quantidades, preços registrados e demais condições.</w:t>
      </w:r>
    </w:p>
    <w:p w:rsidR="009F2509" w:rsidRPr="0002666A" w:rsidRDefault="009F2509" w:rsidP="00A90A37">
      <w:pPr>
        <w:numPr>
          <w:ilvl w:val="2"/>
          <w:numId w:val="1"/>
        </w:numPr>
        <w:spacing w:before="120" w:after="120" w:line="276" w:lineRule="auto"/>
        <w:ind w:left="1134" w:firstLine="0"/>
        <w:jc w:val="both"/>
        <w:rPr>
          <w:rFonts w:cs="Times New Roman"/>
          <w:color w:val="000000"/>
          <w:sz w:val="20"/>
          <w:szCs w:val="20"/>
        </w:rPr>
      </w:pPr>
      <w:r w:rsidRPr="0002666A">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DD4982" w:rsidRPr="00FB22B9" w:rsidRDefault="00587FDA" w:rsidP="00A90A37">
      <w:pPr>
        <w:numPr>
          <w:ilvl w:val="0"/>
          <w:numId w:val="1"/>
        </w:numPr>
        <w:spacing w:before="120" w:after="120" w:line="276" w:lineRule="auto"/>
        <w:ind w:left="0" w:firstLine="0"/>
        <w:jc w:val="both"/>
        <w:rPr>
          <w:rFonts w:cs="Times New Roman"/>
          <w:color w:val="000000"/>
          <w:sz w:val="20"/>
          <w:szCs w:val="20"/>
        </w:rPr>
      </w:pPr>
      <w:r w:rsidRPr="00FB22B9">
        <w:rPr>
          <w:rFonts w:cs="Times New Roman"/>
          <w:b/>
          <w:bCs/>
          <w:i/>
          <w:iCs/>
          <w:color w:val="FF0000"/>
          <w:sz w:val="20"/>
          <w:szCs w:val="20"/>
        </w:rPr>
        <w:t xml:space="preserve"> </w:t>
      </w:r>
      <w:r w:rsidR="00DD4982" w:rsidRPr="00FB22B9">
        <w:rPr>
          <w:rFonts w:cs="Times New Roman"/>
          <w:b/>
          <w:color w:val="000000"/>
          <w:sz w:val="20"/>
          <w:szCs w:val="20"/>
        </w:rPr>
        <w:t>DO TERMO DE CONTRATO OU INSTRUMENTO EQUIVALENTE</w:t>
      </w:r>
    </w:p>
    <w:p w:rsidR="00CF537C" w:rsidRPr="0002666A" w:rsidRDefault="00FF45E2"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Dentro da validade da Ata de Registro de Preços, o fornecedor registrado poderá ser convocado para assinar o Termo de Contrato ou aceitar/retirar o </w:t>
      </w:r>
      <w:r w:rsidR="00CF537C" w:rsidRPr="0002666A">
        <w:rPr>
          <w:rFonts w:cs="Times New Roman"/>
          <w:bCs/>
          <w:iCs/>
          <w:color w:val="000000"/>
          <w:sz w:val="20"/>
          <w:szCs w:val="20"/>
        </w:rPr>
        <w:t xml:space="preserve">instrumento equivalente (Nota de Empenho/Carta Contrato/Autorização). O prazo de vigência da contratação é de </w:t>
      </w:r>
      <w:r w:rsidR="00C5742E">
        <w:rPr>
          <w:rFonts w:cs="Times New Roman"/>
          <w:bCs/>
          <w:iCs/>
          <w:color w:val="000000"/>
          <w:sz w:val="20"/>
          <w:szCs w:val="20"/>
        </w:rPr>
        <w:t>12 (doze) meses contados d</w:t>
      </w:r>
      <w:r w:rsidR="00CF537C" w:rsidRPr="0002666A">
        <w:rPr>
          <w:rFonts w:cs="Times New Roman"/>
          <w:bCs/>
          <w:iCs/>
          <w:color w:val="000000"/>
          <w:sz w:val="20"/>
          <w:szCs w:val="20"/>
        </w:rPr>
        <w:t>a</w:t>
      </w:r>
      <w:r w:rsidR="00C5742E">
        <w:rPr>
          <w:rFonts w:cs="Times New Roman"/>
          <w:bCs/>
          <w:iCs/>
          <w:color w:val="000000"/>
          <w:sz w:val="20"/>
          <w:szCs w:val="20"/>
        </w:rPr>
        <w:t xml:space="preserve"> assinatura da Ata de Registro de Preços,</w:t>
      </w:r>
      <w:r w:rsidR="00CF537C" w:rsidRPr="0002666A">
        <w:rPr>
          <w:rFonts w:cs="Times New Roman"/>
          <w:bCs/>
          <w:iCs/>
          <w:color w:val="000000"/>
          <w:sz w:val="20"/>
          <w:szCs w:val="20"/>
        </w:rPr>
        <w:t xml:space="preserve"> prorrogável na forma do art. 57, § 1°, da Lei n° 8.666/93.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bCs/>
          <w:iCs/>
          <w:color w:val="000000"/>
          <w:sz w:val="20"/>
          <w:szCs w:val="20"/>
        </w:rPr>
        <w:t>Previamente à contratação, será realizada consulta ao SICAF, pela contratante, para identificar possível proibição de contratar com o Poder Público.</w:t>
      </w:r>
    </w:p>
    <w:p w:rsidR="00CD5C6B" w:rsidRPr="0002666A" w:rsidRDefault="00CD5C6B"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Alternativamente à convocação para comparecer perante o órgão ou entidade</w:t>
      </w:r>
      <w:r w:rsidRPr="0002666A">
        <w:rPr>
          <w:rFonts w:cs="Times New Roman"/>
          <w:i/>
          <w:color w:val="000000"/>
          <w:sz w:val="20"/>
          <w:szCs w:val="20"/>
        </w:rPr>
        <w:t xml:space="preserve"> </w:t>
      </w:r>
      <w:r w:rsidRPr="0002666A">
        <w:rPr>
          <w:rFonts w:cs="Times New Roman"/>
          <w:color w:val="000000"/>
          <w:sz w:val="20"/>
          <w:szCs w:val="20"/>
        </w:rPr>
        <w:t>para a assinatura do Termo de Contrato ou aceite/retirada do instrumento equivalente, a Administração poderá encaminhá-lo para assinatura ou aceite,</w:t>
      </w:r>
      <w:r w:rsidRPr="0002666A">
        <w:rPr>
          <w:rFonts w:cs="Times New Roman"/>
          <w:bCs/>
          <w:iCs/>
          <w:color w:val="000000"/>
          <w:sz w:val="20"/>
          <w:szCs w:val="20"/>
        </w:rPr>
        <w:t xml:space="preserve"> mediante correspondência postal com aviso de recebimento (AR) ou meio eletrônico, para que seja assinado/retirado no prazo de</w:t>
      </w:r>
      <w:r w:rsidRPr="0002666A">
        <w:rPr>
          <w:rFonts w:cs="Times New Roman"/>
          <w:bCs/>
          <w:iCs/>
          <w:color w:val="FF0000"/>
          <w:sz w:val="20"/>
          <w:szCs w:val="20"/>
        </w:rPr>
        <w:t xml:space="preserve"> </w:t>
      </w:r>
      <w:r w:rsidR="00C5742E" w:rsidRPr="00C5742E">
        <w:rPr>
          <w:rFonts w:cs="Times New Roman"/>
          <w:bCs/>
          <w:iCs/>
          <w:sz w:val="20"/>
          <w:szCs w:val="20"/>
        </w:rPr>
        <w:t>05</w:t>
      </w:r>
      <w:r w:rsidRPr="00C5742E">
        <w:rPr>
          <w:rFonts w:cs="Times New Roman"/>
          <w:bCs/>
          <w:iCs/>
          <w:sz w:val="20"/>
          <w:szCs w:val="20"/>
        </w:rPr>
        <w:t xml:space="preserve"> (</w:t>
      </w:r>
      <w:r w:rsidR="00C5742E" w:rsidRPr="00C5742E">
        <w:rPr>
          <w:rFonts w:cs="Times New Roman"/>
          <w:bCs/>
          <w:iCs/>
          <w:sz w:val="20"/>
          <w:szCs w:val="20"/>
        </w:rPr>
        <w:t>cinco</w:t>
      </w:r>
      <w:r w:rsidRPr="0002666A">
        <w:rPr>
          <w:rFonts w:cs="Times New Roman"/>
          <w:bCs/>
          <w:iCs/>
          <w:color w:val="000000"/>
          <w:sz w:val="20"/>
          <w:szCs w:val="20"/>
        </w:rPr>
        <w:t>) dias</w:t>
      </w:r>
      <w:r w:rsidR="007173D1">
        <w:rPr>
          <w:rFonts w:cs="Times New Roman"/>
          <w:bCs/>
          <w:iCs/>
          <w:color w:val="000000"/>
          <w:sz w:val="20"/>
          <w:szCs w:val="20"/>
        </w:rPr>
        <w:t xml:space="preserve"> úteis</w:t>
      </w:r>
      <w:r w:rsidRPr="0002666A">
        <w:rPr>
          <w:rFonts w:cs="Times New Roman"/>
          <w:bCs/>
          <w:iCs/>
          <w:color w:val="000000"/>
          <w:sz w:val="20"/>
          <w:szCs w:val="20"/>
        </w:rPr>
        <w:t>, a contar da data de seu recebimento</w:t>
      </w:r>
      <w:r w:rsidRPr="0002666A">
        <w:rPr>
          <w:rFonts w:cs="Times New Roman"/>
          <w:bCs/>
          <w:i/>
          <w:iCs/>
          <w:color w:val="000000"/>
          <w:sz w:val="20"/>
          <w:szCs w:val="20"/>
        </w:rPr>
        <w:t xml:space="preserve">. </w:t>
      </w:r>
    </w:p>
    <w:p w:rsidR="00CD5C6B"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O </w:t>
      </w:r>
      <w:r w:rsidR="00CD5C6B" w:rsidRPr="0002666A">
        <w:rPr>
          <w:rFonts w:cs="Times New Roman"/>
          <w:color w:val="000000"/>
          <w:sz w:val="20"/>
          <w:szCs w:val="20"/>
        </w:rPr>
        <w:t>prazo previsto no subitem anterior poderá ser prorrogado, por igual período, por solicitação justificada do fornecedor, e aceita pela Administração.</w:t>
      </w:r>
    </w:p>
    <w:p w:rsidR="00CF537C"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Antes da assinatura do Termo de Contrato ou aceite do instrumento equivalente, 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w:t>
      </w:r>
      <w:r w:rsidR="00313833" w:rsidRPr="0002666A">
        <w:rPr>
          <w:rFonts w:cs="Times New Roman"/>
          <w:color w:val="000000"/>
          <w:sz w:val="20"/>
          <w:szCs w:val="20"/>
        </w:rPr>
        <w:t>, bem como ao Cadastro Informativo de Créditos não Quitados – CADIN, cujos resultados serão anexados aos autos do processo.</w:t>
      </w:r>
    </w:p>
    <w:p w:rsidR="00690436" w:rsidRPr="0002666A" w:rsidRDefault="00690436" w:rsidP="00690436">
      <w:pPr>
        <w:numPr>
          <w:ilvl w:val="2"/>
          <w:numId w:val="1"/>
        </w:numPr>
        <w:spacing w:before="120" w:after="120" w:line="276" w:lineRule="auto"/>
        <w:ind w:left="1134" w:firstLine="0"/>
        <w:jc w:val="both"/>
        <w:rPr>
          <w:rFonts w:cs="Times New Roman"/>
          <w:color w:val="000000"/>
          <w:sz w:val="20"/>
          <w:szCs w:val="20"/>
        </w:rPr>
      </w:pPr>
      <w:r w:rsidRPr="00690436">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PREÇO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preços são fixos e irreajustáveis.</w:t>
      </w:r>
    </w:p>
    <w:p w:rsidR="00917F1B" w:rsidRPr="0002666A" w:rsidRDefault="00C35AA7"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color w:val="000000"/>
          <w:sz w:val="20"/>
          <w:szCs w:val="20"/>
        </w:rPr>
        <w:t>As contratações decorrentes da Ata de Registro de Preços poderão sofrer alterações, obedecidas às disposições contidas no art. 65 da Lei n° 8.666/93 e no Decreto nº 7.892, de 2013.</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ENTREGA E DO RECEBIMENTO DO OBJETO E DA FISCALIZAÇÃO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Os critérios de recebimento e aceitação do objeto e de fiscalização estão previstos no Termo de Referência.</w:t>
      </w:r>
    </w:p>
    <w:p w:rsidR="00F50C57"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lang w:eastAsia="en-US"/>
        </w:rPr>
        <w:t>DAS OBRIGAÇÕES DA CONTRATANTE E DA CONTRATADA</w:t>
      </w:r>
    </w:p>
    <w:p w:rsidR="00CF537C" w:rsidRPr="0002666A" w:rsidRDefault="00183DB5"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lang w:eastAsia="en-US"/>
        </w:rPr>
        <w:t>A</w:t>
      </w:r>
      <w:r w:rsidR="00CF537C" w:rsidRPr="0002666A">
        <w:rPr>
          <w:rFonts w:cs="Times New Roman"/>
          <w:color w:val="000000"/>
          <w:sz w:val="20"/>
          <w:szCs w:val="20"/>
          <w:lang w:eastAsia="en-US"/>
        </w:rPr>
        <w:t>s obrigações da Contratante e da Contratada são as estabelecidas no Termo de Referência.</w:t>
      </w:r>
      <w:r w:rsidR="00CF537C" w:rsidRPr="0002666A">
        <w:rPr>
          <w:rFonts w:cs="Times New Roman"/>
          <w:b/>
          <w:color w:val="000000"/>
          <w:sz w:val="20"/>
          <w:szCs w:val="20"/>
        </w:rPr>
        <w:t xml:space="preserve"> </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DO PAGAMENTO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 xml:space="preserve"> O pagamento será realizado no prazo máximo de até </w:t>
      </w:r>
      <w:r w:rsidR="007173D1">
        <w:rPr>
          <w:rFonts w:cs="Times New Roman"/>
          <w:sz w:val="20"/>
          <w:szCs w:val="20"/>
          <w:lang w:eastAsia="en-US"/>
        </w:rPr>
        <w:t>30</w:t>
      </w:r>
      <w:r w:rsidR="00313833" w:rsidRPr="007173D1">
        <w:rPr>
          <w:rFonts w:cs="Times New Roman"/>
          <w:sz w:val="20"/>
          <w:szCs w:val="20"/>
          <w:lang w:eastAsia="en-US"/>
        </w:rPr>
        <w:t xml:space="preserve"> </w:t>
      </w:r>
      <w:r w:rsidRPr="007173D1">
        <w:rPr>
          <w:rFonts w:cs="Times New Roman"/>
          <w:sz w:val="20"/>
          <w:szCs w:val="20"/>
          <w:lang w:eastAsia="en-US"/>
        </w:rPr>
        <w:t>(</w:t>
      </w:r>
      <w:r w:rsidR="007173D1">
        <w:rPr>
          <w:rFonts w:cs="Times New Roman"/>
          <w:sz w:val="20"/>
          <w:szCs w:val="20"/>
          <w:lang w:eastAsia="en-US"/>
        </w:rPr>
        <w:t>trinta</w:t>
      </w:r>
      <w:r w:rsidRPr="007173D1">
        <w:rPr>
          <w:rFonts w:cs="Times New Roman"/>
          <w:sz w:val="20"/>
          <w:szCs w:val="20"/>
          <w:lang w:eastAsia="en-US"/>
        </w:rPr>
        <w:t xml:space="preserve">) </w:t>
      </w:r>
      <w:r w:rsidRPr="0002666A">
        <w:rPr>
          <w:rFonts w:cs="Times New Roman"/>
          <w:color w:val="000000"/>
          <w:sz w:val="20"/>
          <w:szCs w:val="20"/>
          <w:lang w:eastAsia="en-US"/>
        </w:rPr>
        <w:t xml:space="preserve">dias, contados a partir </w:t>
      </w:r>
      <w:r w:rsidRPr="0002666A">
        <w:rPr>
          <w:rFonts w:cs="Times New Roman"/>
          <w:color w:val="000000"/>
          <w:sz w:val="20"/>
          <w:szCs w:val="20"/>
        </w:rPr>
        <w:t xml:space="preserve">da data final do período de adimplemento a que se referir, </w:t>
      </w:r>
      <w:r w:rsidRPr="0002666A">
        <w:rPr>
          <w:rFonts w:cs="Times New Roman"/>
          <w:color w:val="000000"/>
          <w:sz w:val="20"/>
          <w:szCs w:val="20"/>
          <w:lang w:eastAsia="en-US"/>
        </w:rPr>
        <w:t xml:space="preserve">através de ordem bancária, para crédito em banco, agência e </w:t>
      </w:r>
      <w:r w:rsidR="00313833" w:rsidRPr="0002666A">
        <w:rPr>
          <w:rFonts w:cs="Times New Roman"/>
          <w:color w:val="000000"/>
          <w:sz w:val="20"/>
          <w:szCs w:val="20"/>
          <w:lang w:eastAsia="en-US"/>
        </w:rPr>
        <w:t>conta corrente</w:t>
      </w:r>
      <w:r w:rsidRPr="0002666A">
        <w:rPr>
          <w:rFonts w:cs="Times New Roman"/>
          <w:color w:val="000000"/>
          <w:sz w:val="20"/>
          <w:szCs w:val="20"/>
          <w:lang w:eastAsia="en-US"/>
        </w:rPr>
        <w:t xml:space="preserve"> indicados pelo contratado.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sz w:val="20"/>
          <w:szCs w:val="20"/>
          <w:lang w:eastAsia="en-US"/>
        </w:rPr>
        <w:t xml:space="preserve"> Os pagamentos decorrentes de despesas cujos valores não ultrapassem o limite </w:t>
      </w:r>
      <w:r w:rsidRPr="0002666A">
        <w:rPr>
          <w:rFonts w:cs="Times New Roman"/>
          <w:sz w:val="20"/>
          <w:szCs w:val="20"/>
        </w:rPr>
        <w:t>de que trata o inciso II do art. 24</w:t>
      </w:r>
      <w:r w:rsidRPr="0002666A">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02666A">
        <w:rPr>
          <w:rFonts w:cs="Times New Roman"/>
          <w:color w:val="000000"/>
          <w:sz w:val="20"/>
          <w:szCs w:val="20"/>
          <w:lang w:eastAsia="en-US"/>
        </w:rPr>
        <w:t>.</w:t>
      </w:r>
    </w:p>
    <w:p w:rsidR="00CF537C"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pagamento somente será autorizado depois de efetuado o “atesto” pelo servidor competente na nota fiscal apresentada.</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lang w:eastAsia="en-US"/>
        </w:rPr>
      </w:pPr>
      <w:r w:rsidRPr="0002666A">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02666A">
        <w:rPr>
          <w:rFonts w:cs="Times New Roman"/>
          <w:color w:val="000000"/>
          <w:sz w:val="20"/>
          <w:szCs w:val="20"/>
        </w:rPr>
        <w:t>obrigação financeira pendente, decorrente de penalidade imposta ou inadimplência,</w:t>
      </w:r>
      <w:r w:rsidRPr="0002666A">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 xml:space="preserve">Será considerada data do pagamento o dia </w:t>
      </w:r>
      <w:r w:rsidRPr="0002666A">
        <w:rPr>
          <w:rFonts w:cs="Times New Roman"/>
          <w:color w:val="000000"/>
          <w:sz w:val="20"/>
          <w:szCs w:val="20"/>
          <w:lang w:eastAsia="en-US"/>
        </w:rPr>
        <w:t>em que constar como emitida a ordem bancária para pagamento.</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02666A" w:rsidRDefault="00A03A16" w:rsidP="00A90A37">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2666A">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A03A16" w:rsidRPr="0002666A" w:rsidRDefault="00A03A16"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Quando do pagamento, será efetuada a retenção tributária prevista na legislação aplicável.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rPr>
      </w:pPr>
      <w:r w:rsidRPr="0002666A">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color w:val="000000"/>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color w:val="000000"/>
          <w:sz w:val="20"/>
          <w:szCs w:val="20"/>
        </w:rPr>
        <w:t>EM = I x N x VP, sendo:</w:t>
      </w:r>
    </w:p>
    <w:p w:rsidR="00CF537C" w:rsidRPr="0002666A" w:rsidRDefault="00CF537C" w:rsidP="00535653">
      <w:pPr>
        <w:tabs>
          <w:tab w:val="left" w:pos="1701"/>
        </w:tabs>
        <w:spacing w:before="120" w:after="120" w:line="276" w:lineRule="auto"/>
        <w:ind w:left="425"/>
        <w:jc w:val="both"/>
        <w:rPr>
          <w:snapToGrid w:val="0"/>
          <w:color w:val="000000"/>
          <w:sz w:val="20"/>
          <w:szCs w:val="20"/>
        </w:rPr>
      </w:pPr>
      <w:r w:rsidRPr="0002666A">
        <w:rPr>
          <w:snapToGrid w:val="0"/>
          <w:color w:val="000000"/>
          <w:sz w:val="20"/>
          <w:szCs w:val="20"/>
        </w:rPr>
        <w:t>EM = Encargos moratórios;</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N = Número de dias entre a data prevista para o pagamento e a do efetivo pagamento;</w:t>
      </w:r>
    </w:p>
    <w:p w:rsidR="00CF537C" w:rsidRPr="0002666A" w:rsidRDefault="00CF537C" w:rsidP="00535653">
      <w:pPr>
        <w:tabs>
          <w:tab w:val="left" w:pos="1701"/>
        </w:tabs>
        <w:spacing w:before="120" w:after="120" w:line="276" w:lineRule="auto"/>
        <w:ind w:left="425"/>
        <w:jc w:val="both"/>
        <w:rPr>
          <w:color w:val="000000"/>
          <w:sz w:val="20"/>
          <w:szCs w:val="20"/>
        </w:rPr>
      </w:pPr>
      <w:r w:rsidRPr="0002666A">
        <w:rPr>
          <w:color w:val="000000"/>
          <w:sz w:val="20"/>
          <w:szCs w:val="20"/>
        </w:rPr>
        <w:t>VP = Valor da parcela a ser paga.</w:t>
      </w:r>
    </w:p>
    <w:p w:rsidR="00CF537C" w:rsidRPr="0002666A" w:rsidRDefault="00CF537C" w:rsidP="00535653">
      <w:pPr>
        <w:tabs>
          <w:tab w:val="left" w:pos="1701"/>
        </w:tabs>
        <w:spacing w:before="120" w:after="120" w:line="276" w:lineRule="auto"/>
        <w:ind w:left="425"/>
        <w:jc w:val="both"/>
        <w:rPr>
          <w:rFonts w:cs="Times New Roman"/>
          <w:color w:val="000000"/>
          <w:sz w:val="20"/>
          <w:szCs w:val="20"/>
        </w:rPr>
      </w:pPr>
      <w:r w:rsidRPr="0002666A">
        <w:rPr>
          <w:rFonts w:cs="Times New Roman"/>
          <w:snapToGrid w:val="0"/>
          <w:color w:val="000000"/>
          <w:sz w:val="20"/>
          <w:szCs w:val="20"/>
        </w:rPr>
        <w:t xml:space="preserve">I = Índice de compensação financeira = </w:t>
      </w:r>
      <w:r w:rsidRPr="0002666A">
        <w:rPr>
          <w:rFonts w:cs="Times New Roman"/>
          <w:color w:val="000000"/>
          <w:sz w:val="20"/>
          <w:szCs w:val="20"/>
        </w:rPr>
        <w:t>0,00016438, assim apurado:</w:t>
      </w:r>
    </w:p>
    <w:tbl>
      <w:tblPr>
        <w:tblW w:w="9039" w:type="dxa"/>
        <w:tblInd w:w="459" w:type="dxa"/>
        <w:tblLayout w:type="fixed"/>
        <w:tblCellMar>
          <w:left w:w="70" w:type="dxa"/>
          <w:right w:w="70" w:type="dxa"/>
        </w:tblCellMar>
        <w:tblLook w:val="0000" w:firstRow="0" w:lastRow="0" w:firstColumn="0" w:lastColumn="0" w:noHBand="0" w:noVBand="0"/>
      </w:tblPr>
      <w:tblGrid>
        <w:gridCol w:w="1701"/>
        <w:gridCol w:w="2410"/>
        <w:gridCol w:w="4928"/>
      </w:tblGrid>
      <w:tr w:rsidR="00CF537C" w:rsidRPr="0002666A" w:rsidTr="00313833">
        <w:tc>
          <w:tcPr>
            <w:tcW w:w="1701"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t>I = (TX)</w:t>
            </w:r>
          </w:p>
          <w:p w:rsidR="00CF537C" w:rsidRPr="0002666A" w:rsidRDefault="00CF537C" w:rsidP="00DA085F">
            <w:pPr>
              <w:tabs>
                <w:tab w:val="left" w:pos="1701"/>
              </w:tabs>
              <w:spacing w:before="120" w:line="340" w:lineRule="exact"/>
              <w:jc w:val="both"/>
              <w:rPr>
                <w:rFonts w:cs="Times New Roman"/>
                <w:snapToGrid w:val="0"/>
                <w:color w:val="000000"/>
                <w:sz w:val="20"/>
                <w:szCs w:val="20"/>
                <w:lang w:val="en-US"/>
              </w:rPr>
            </w:pPr>
            <w:r w:rsidRPr="0002666A">
              <w:rPr>
                <w:rFonts w:cs="Times New Roman"/>
                <w:snapToGrid w:val="0"/>
                <w:color w:val="000000"/>
                <w:sz w:val="20"/>
                <w:szCs w:val="20"/>
                <w:lang w:val="en-US"/>
              </w:rPr>
              <w:lastRenderedPageBreak/>
              <w:t xml:space="preserve">     </w:t>
            </w:r>
          </w:p>
          <w:p w:rsidR="00CF537C" w:rsidRPr="0002666A" w:rsidRDefault="00CF537C" w:rsidP="00DA085F">
            <w:pPr>
              <w:tabs>
                <w:tab w:val="left" w:pos="1701"/>
              </w:tabs>
              <w:spacing w:before="120" w:line="340" w:lineRule="exact"/>
              <w:jc w:val="both"/>
              <w:rPr>
                <w:color w:val="000000"/>
                <w:sz w:val="20"/>
                <w:szCs w:val="20"/>
                <w:lang w:val="en-US"/>
              </w:rPr>
            </w:pPr>
          </w:p>
        </w:tc>
        <w:tc>
          <w:tcPr>
            <w:tcW w:w="2410" w:type="dxa"/>
            <w:vAlign w:val="center"/>
          </w:tcPr>
          <w:p w:rsidR="00CF537C" w:rsidRPr="0002666A" w:rsidRDefault="00CF537C" w:rsidP="00DA085F">
            <w:pPr>
              <w:tabs>
                <w:tab w:val="left" w:pos="1701"/>
              </w:tabs>
              <w:spacing w:before="120" w:line="340" w:lineRule="exact"/>
              <w:jc w:val="both"/>
              <w:rPr>
                <w:color w:val="000000"/>
                <w:sz w:val="20"/>
                <w:szCs w:val="20"/>
                <w:u w:val="single"/>
                <w:lang w:val="en-US"/>
              </w:rPr>
            </w:pPr>
            <w:r w:rsidRPr="0002666A">
              <w:rPr>
                <w:color w:val="000000"/>
                <w:sz w:val="20"/>
                <w:szCs w:val="20"/>
                <w:lang w:val="en-US"/>
              </w:rPr>
              <w:lastRenderedPageBreak/>
              <w:t xml:space="preserve">I = </w:t>
            </w:r>
            <w:r w:rsidRPr="0002666A">
              <w:rPr>
                <w:color w:val="000000"/>
                <w:sz w:val="20"/>
                <w:szCs w:val="20"/>
                <w:u w:val="single"/>
                <w:lang w:val="en-US"/>
              </w:rPr>
              <w:t>(6/100)</w:t>
            </w:r>
          </w:p>
          <w:p w:rsidR="00CF537C" w:rsidRPr="0002666A" w:rsidRDefault="00CF537C" w:rsidP="00DA085F">
            <w:pPr>
              <w:tabs>
                <w:tab w:val="left" w:pos="1701"/>
              </w:tabs>
              <w:spacing w:before="120" w:line="340" w:lineRule="exact"/>
              <w:jc w:val="both"/>
              <w:rPr>
                <w:rFonts w:cs="Times New Roman"/>
                <w:snapToGrid w:val="0"/>
                <w:color w:val="000000"/>
                <w:sz w:val="20"/>
                <w:szCs w:val="20"/>
              </w:rPr>
            </w:pPr>
            <w:r w:rsidRPr="0002666A">
              <w:rPr>
                <w:rFonts w:cs="Times New Roman"/>
                <w:snapToGrid w:val="0"/>
                <w:color w:val="000000"/>
                <w:sz w:val="20"/>
                <w:szCs w:val="20"/>
                <w:lang w:val="en-US"/>
              </w:rPr>
              <w:lastRenderedPageBreak/>
              <w:t xml:space="preserve">     </w:t>
            </w:r>
            <w:r w:rsidRPr="0002666A">
              <w:rPr>
                <w:rFonts w:cs="Times New Roman"/>
                <w:snapToGrid w:val="0"/>
                <w:color w:val="000000"/>
                <w:sz w:val="20"/>
                <w:szCs w:val="20"/>
              </w:rPr>
              <w:t>365</w:t>
            </w:r>
          </w:p>
          <w:p w:rsidR="004D195F" w:rsidRPr="0002666A" w:rsidRDefault="004D195F" w:rsidP="00DA085F">
            <w:pPr>
              <w:tabs>
                <w:tab w:val="left" w:pos="1701"/>
              </w:tabs>
              <w:spacing w:before="120" w:line="340" w:lineRule="exact"/>
              <w:jc w:val="both"/>
              <w:rPr>
                <w:color w:val="000000"/>
                <w:sz w:val="20"/>
                <w:szCs w:val="20"/>
              </w:rPr>
            </w:pPr>
          </w:p>
        </w:tc>
        <w:tc>
          <w:tcPr>
            <w:tcW w:w="4928" w:type="dxa"/>
            <w:vAlign w:val="center"/>
          </w:tcPr>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lastRenderedPageBreak/>
              <w:t>I = 0,00016438</w:t>
            </w:r>
          </w:p>
          <w:p w:rsidR="00CF537C" w:rsidRPr="0002666A" w:rsidRDefault="00CF537C" w:rsidP="00DA085F">
            <w:pPr>
              <w:tabs>
                <w:tab w:val="left" w:pos="1701"/>
              </w:tabs>
              <w:spacing w:before="120" w:line="340" w:lineRule="exact"/>
              <w:jc w:val="both"/>
              <w:rPr>
                <w:color w:val="000000"/>
                <w:sz w:val="20"/>
                <w:szCs w:val="20"/>
              </w:rPr>
            </w:pPr>
            <w:r w:rsidRPr="0002666A">
              <w:rPr>
                <w:color w:val="000000"/>
                <w:sz w:val="20"/>
                <w:szCs w:val="20"/>
              </w:rPr>
              <w:lastRenderedPageBreak/>
              <w:t>TX = Percentual da taxa anual = 6%.</w:t>
            </w:r>
          </w:p>
          <w:p w:rsidR="00CF537C" w:rsidRPr="0002666A" w:rsidRDefault="00CF537C" w:rsidP="00DA085F">
            <w:pPr>
              <w:tabs>
                <w:tab w:val="left" w:pos="1701"/>
              </w:tabs>
              <w:spacing w:before="120" w:line="340" w:lineRule="exact"/>
              <w:jc w:val="both"/>
              <w:rPr>
                <w:color w:val="000000"/>
                <w:sz w:val="20"/>
                <w:szCs w:val="20"/>
              </w:rPr>
            </w:pPr>
          </w:p>
        </w:tc>
      </w:tr>
    </w:tbl>
    <w:p w:rsidR="004D195F" w:rsidRPr="004D195F" w:rsidRDefault="004D195F" w:rsidP="004D195F">
      <w:pPr>
        <w:pStyle w:val="Nivel1"/>
        <w:numPr>
          <w:ilvl w:val="0"/>
          <w:numId w:val="1"/>
        </w:numPr>
        <w:ind w:left="357" w:hanging="357"/>
        <w:rPr>
          <w:rFonts w:ascii="Ecofont_Spranq_eco_Sans" w:eastAsia="Times New Roman" w:hAnsi="Ecofont_Spranq_eco_Sans" w:cs="Times New Roman"/>
        </w:rPr>
      </w:pPr>
      <w:r w:rsidRPr="004D195F">
        <w:rPr>
          <w:rFonts w:ascii="Ecofont_Spranq_eco_Sans" w:eastAsia="Times New Roman" w:hAnsi="Ecofont_Spranq_eco_Sans" w:cs="Times New Roman"/>
        </w:rPr>
        <w:lastRenderedPageBreak/>
        <w:t xml:space="preserve">DA FORMAÇÃO DO CADASTRO DE RESERVA </w:t>
      </w:r>
    </w:p>
    <w:p w:rsidR="004D195F" w:rsidRPr="004D195F" w:rsidRDefault="004D195F" w:rsidP="004D195F">
      <w:pPr>
        <w:numPr>
          <w:ilvl w:val="1"/>
          <w:numId w:val="1"/>
        </w:numPr>
        <w:spacing w:before="120" w:after="120" w:line="276" w:lineRule="auto"/>
        <w:ind w:left="425" w:firstLine="0"/>
        <w:jc w:val="both"/>
        <w:rPr>
          <w:color w:val="000000"/>
          <w:sz w:val="20"/>
          <w:szCs w:val="20"/>
        </w:rPr>
      </w:pPr>
      <w:r w:rsidRPr="004D195F">
        <w:rPr>
          <w:color w:val="000000"/>
          <w:sz w:val="20"/>
          <w:szCs w:val="20"/>
        </w:rPr>
        <w:t>Após o encerramento da etapa competitiva, os licitantes poderão reduzir seus preços ao valor da proposta do licitante mais bem classificado.</w:t>
      </w:r>
    </w:p>
    <w:p w:rsidR="004D195F" w:rsidRPr="004D195F" w:rsidRDefault="004D195F" w:rsidP="004D195F">
      <w:pPr>
        <w:numPr>
          <w:ilvl w:val="2"/>
          <w:numId w:val="1"/>
        </w:numPr>
        <w:spacing w:before="120" w:after="120" w:line="276" w:lineRule="auto"/>
        <w:ind w:left="1134" w:firstLine="0"/>
        <w:jc w:val="both"/>
        <w:rPr>
          <w:color w:val="000000"/>
          <w:sz w:val="20"/>
          <w:szCs w:val="20"/>
        </w:rPr>
      </w:pPr>
      <w:r w:rsidRPr="004D195F">
        <w:rPr>
          <w:color w:val="000000"/>
          <w:sz w:val="20"/>
          <w:szCs w:val="20"/>
        </w:rPr>
        <w:t>A apresentação de novas propostas na forma deste item não prejudicará o resultado do certame em relação ao licitante melhor classificado.</w:t>
      </w:r>
    </w:p>
    <w:p w:rsidR="004D195F" w:rsidRPr="004D195F" w:rsidRDefault="004D195F" w:rsidP="004D195F">
      <w:pPr>
        <w:numPr>
          <w:ilvl w:val="1"/>
          <w:numId w:val="1"/>
        </w:numPr>
        <w:spacing w:before="120" w:after="120" w:line="276" w:lineRule="auto"/>
        <w:ind w:left="425" w:firstLine="0"/>
        <w:jc w:val="both"/>
        <w:rPr>
          <w:color w:val="000000"/>
          <w:sz w:val="20"/>
          <w:szCs w:val="20"/>
        </w:rPr>
      </w:pPr>
      <w:r w:rsidRPr="004D195F">
        <w:rPr>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4D195F" w:rsidRPr="004D195F" w:rsidRDefault="004D195F" w:rsidP="004D195F">
      <w:pPr>
        <w:numPr>
          <w:ilvl w:val="1"/>
          <w:numId w:val="1"/>
        </w:numPr>
        <w:spacing w:before="120" w:after="120" w:line="276" w:lineRule="auto"/>
        <w:ind w:left="425" w:firstLine="0"/>
        <w:jc w:val="both"/>
        <w:rPr>
          <w:color w:val="000000"/>
          <w:sz w:val="20"/>
          <w:szCs w:val="20"/>
        </w:rPr>
      </w:pPr>
      <w:r w:rsidRPr="004D195F">
        <w:rPr>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 xml:space="preserve"> DAS SANÇÕES ADMINISTRATIVAS.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sz w:val="20"/>
          <w:szCs w:val="20"/>
          <w:shd w:val="clear" w:color="auto" w:fill="FFFFFF"/>
        </w:rPr>
        <w:t>Comete infração administrativa, nos termos da Lei nº 10.520, de 2002, o licitante/</w:t>
      </w:r>
      <w:r w:rsidRPr="0002666A">
        <w:rPr>
          <w:rFonts w:cs="Times New Roman"/>
          <w:color w:val="000000"/>
          <w:sz w:val="20"/>
          <w:szCs w:val="20"/>
          <w:shd w:val="clear" w:color="auto" w:fill="FFFFFF"/>
        </w:rPr>
        <w:t>adjudicatário</w:t>
      </w:r>
      <w:r w:rsidRPr="0002666A">
        <w:rPr>
          <w:color w:val="000000"/>
          <w:sz w:val="20"/>
          <w:szCs w:val="20"/>
          <w:shd w:val="clear" w:color="auto" w:fill="FFFFFF"/>
        </w:rPr>
        <w:t xml:space="preserve"> </w:t>
      </w:r>
      <w:r w:rsidRPr="0002666A">
        <w:rPr>
          <w:rFonts w:cs="Times New Roman"/>
          <w:color w:val="000000"/>
          <w:sz w:val="20"/>
          <w:szCs w:val="20"/>
          <w:shd w:val="clear" w:color="auto" w:fill="FFFFFF"/>
        </w:rPr>
        <w:t xml:space="preserve">que: </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não</w:t>
      </w:r>
      <w:proofErr w:type="gramEnd"/>
      <w:r w:rsidRPr="0002666A">
        <w:rPr>
          <w:rFonts w:cs="Times New Roman"/>
          <w:color w:val="000000"/>
          <w:sz w:val="20"/>
          <w:szCs w:val="20"/>
          <w:shd w:val="clear" w:color="auto" w:fill="FFFFFF"/>
        </w:rPr>
        <w:t xml:space="preserve"> aceitar/retirar a nota de empenho, ou não assinar o termo de contrato, quando convocado dentro do prazo de validade da proposta;</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apresentar</w:t>
      </w:r>
      <w:proofErr w:type="gramEnd"/>
      <w:r w:rsidRPr="0002666A">
        <w:rPr>
          <w:color w:val="000000"/>
          <w:sz w:val="20"/>
          <w:szCs w:val="20"/>
          <w:shd w:val="clear" w:color="auto" w:fill="FFFFFF"/>
        </w:rPr>
        <w:t xml:space="preserve"> documentação falsa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deixar</w:t>
      </w:r>
      <w:proofErr w:type="gramEnd"/>
      <w:r w:rsidRPr="0002666A">
        <w:rPr>
          <w:rFonts w:cs="Times New Roman"/>
          <w:color w:val="000000"/>
          <w:sz w:val="20"/>
          <w:szCs w:val="20"/>
          <w:shd w:val="clear" w:color="auto" w:fill="FFFFFF"/>
        </w:rPr>
        <w:t xml:space="preserve"> de entregar os documentos exigidos no </w:t>
      </w:r>
      <w:r w:rsidRPr="0002666A">
        <w:rPr>
          <w:color w:val="000000"/>
          <w:sz w:val="20"/>
          <w:szCs w:val="20"/>
          <w:shd w:val="clear" w:color="auto" w:fill="FFFFFF"/>
        </w:rPr>
        <w:t>certame</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Arial"/>
          <w:color w:val="000000"/>
          <w:sz w:val="20"/>
          <w:szCs w:val="20"/>
        </w:rPr>
        <w:t>ensejar</w:t>
      </w:r>
      <w:proofErr w:type="gramEnd"/>
      <w:r w:rsidRPr="0002666A">
        <w:rPr>
          <w:rFonts w:cs="Arial"/>
          <w:color w:val="000000"/>
          <w:sz w:val="20"/>
          <w:szCs w:val="20"/>
        </w:rPr>
        <w:t xml:space="preserve"> o retardamento da execução do objeto;</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não</w:t>
      </w:r>
      <w:proofErr w:type="gramEnd"/>
      <w:r w:rsidRPr="0002666A">
        <w:rPr>
          <w:color w:val="000000"/>
          <w:sz w:val="20"/>
          <w:szCs w:val="20"/>
          <w:shd w:val="clear" w:color="auto" w:fill="FFFFFF"/>
        </w:rPr>
        <w:t xml:space="preserve"> mantiver a proposta</w:t>
      </w:r>
      <w:r w:rsidRPr="0002666A">
        <w:rPr>
          <w:rFonts w:cs="Times New Roman"/>
          <w:color w:val="000000"/>
          <w:sz w:val="20"/>
          <w:szCs w:val="20"/>
          <w:shd w:val="clear" w:color="auto" w:fill="FFFFFF"/>
        </w:rPr>
        <w:t>;</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cometer</w:t>
      </w:r>
      <w:proofErr w:type="gramEnd"/>
      <w:r w:rsidRPr="0002666A">
        <w:rPr>
          <w:rFonts w:cs="Times New Roman"/>
          <w:color w:val="000000"/>
          <w:sz w:val="20"/>
          <w:szCs w:val="20"/>
          <w:shd w:val="clear" w:color="auto" w:fill="FFFFFF"/>
        </w:rPr>
        <w:t xml:space="preserve"> fraude fiscal;</w:t>
      </w:r>
    </w:p>
    <w:p w:rsidR="00CF537C" w:rsidRPr="0002666A" w:rsidRDefault="00CF537C"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proofErr w:type="gramStart"/>
      <w:r w:rsidRPr="0002666A">
        <w:rPr>
          <w:rFonts w:cs="Times New Roman"/>
          <w:color w:val="000000"/>
          <w:sz w:val="20"/>
          <w:szCs w:val="20"/>
          <w:shd w:val="clear" w:color="auto" w:fill="FFFFFF"/>
        </w:rPr>
        <w:t>comportar</w:t>
      </w:r>
      <w:proofErr w:type="gramEnd"/>
      <w:r w:rsidRPr="0002666A">
        <w:rPr>
          <w:rFonts w:cs="Times New Roman"/>
          <w:color w:val="000000"/>
          <w:sz w:val="20"/>
          <w:szCs w:val="20"/>
          <w:shd w:val="clear" w:color="auto" w:fill="FFFFFF"/>
        </w:rPr>
        <w:t>-se de modo inidôneo;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shd w:val="clear" w:color="auto" w:fill="FFFFFF"/>
        </w:rPr>
      </w:pPr>
      <w:r w:rsidRPr="0002666A">
        <w:rPr>
          <w:rFonts w:cs="Times New Roman"/>
          <w:color w:val="000000"/>
          <w:sz w:val="20"/>
          <w:szCs w:val="20"/>
          <w:shd w:val="clear" w:color="auto" w:fill="FFFFFF"/>
        </w:rPr>
        <w:t>O licitante/adjudicatário que cometer qualquer das infrações discriminadas no subitem anterior ficará sujeito, sem prejuízo da responsabilidade civil e criminal, às seguintes sanções:</w:t>
      </w:r>
    </w:p>
    <w:p w:rsidR="00CF537C" w:rsidRPr="0002666A" w:rsidRDefault="007173D1" w:rsidP="00A90A37">
      <w:pPr>
        <w:numPr>
          <w:ilvl w:val="2"/>
          <w:numId w:val="1"/>
        </w:numPr>
        <w:snapToGrid w:val="0"/>
        <w:spacing w:before="120" w:after="120" w:line="276" w:lineRule="auto"/>
        <w:ind w:left="1134" w:firstLine="0"/>
        <w:jc w:val="both"/>
        <w:rPr>
          <w:rFonts w:cs="Times New Roman"/>
          <w:color w:val="000000"/>
          <w:sz w:val="20"/>
          <w:szCs w:val="20"/>
          <w:shd w:val="clear" w:color="auto" w:fill="FFFFFF"/>
        </w:rPr>
      </w:pPr>
      <w:r>
        <w:rPr>
          <w:rFonts w:cs="Times New Roman"/>
          <w:color w:val="000000"/>
          <w:sz w:val="20"/>
          <w:szCs w:val="20"/>
          <w:shd w:val="clear" w:color="auto" w:fill="FFFFFF"/>
        </w:rPr>
        <w:t>Multa de 10</w:t>
      </w:r>
      <w:r w:rsidR="00CF537C" w:rsidRPr="0002666A">
        <w:rPr>
          <w:rFonts w:cs="Times New Roman"/>
          <w:color w:val="000000"/>
          <w:sz w:val="20"/>
          <w:szCs w:val="20"/>
          <w:shd w:val="clear" w:color="auto" w:fill="FFFFFF"/>
        </w:rPr>
        <w:t>% (</w:t>
      </w:r>
      <w:r>
        <w:rPr>
          <w:rFonts w:cs="Times New Roman"/>
          <w:color w:val="000000"/>
          <w:sz w:val="20"/>
          <w:szCs w:val="20"/>
          <w:shd w:val="clear" w:color="auto" w:fill="FFFFFF"/>
        </w:rPr>
        <w:t>dez</w:t>
      </w:r>
      <w:r w:rsidR="00CF537C" w:rsidRPr="0002666A">
        <w:rPr>
          <w:rFonts w:cs="Times New Roman"/>
          <w:color w:val="000000"/>
          <w:sz w:val="20"/>
          <w:szCs w:val="20"/>
          <w:shd w:val="clear" w:color="auto" w:fill="FFFFFF"/>
        </w:rPr>
        <w:t xml:space="preserve"> por cento) sobre o valor estimado do(s) item(s) prejudicado(s) pela conduta do licitante;</w:t>
      </w:r>
    </w:p>
    <w:p w:rsidR="00CF537C" w:rsidRPr="0002666A" w:rsidRDefault="00CF537C" w:rsidP="00A90A37">
      <w:pPr>
        <w:numPr>
          <w:ilvl w:val="2"/>
          <w:numId w:val="1"/>
        </w:numPr>
        <w:snapToGrid w:val="0"/>
        <w:spacing w:before="120" w:after="120" w:line="276" w:lineRule="auto"/>
        <w:ind w:left="1134" w:firstLine="0"/>
        <w:jc w:val="both"/>
        <w:rPr>
          <w:rFonts w:cs="Times New Roman"/>
          <w:sz w:val="20"/>
          <w:szCs w:val="20"/>
          <w:shd w:val="clear" w:color="auto" w:fill="FFFFFF"/>
        </w:rPr>
      </w:pPr>
      <w:r w:rsidRPr="0002666A">
        <w:rPr>
          <w:rFonts w:cs="Times New Roman"/>
          <w:color w:val="000000"/>
          <w:sz w:val="20"/>
          <w:szCs w:val="20"/>
          <w:shd w:val="clear" w:color="auto" w:fill="FFFFFF"/>
        </w:rPr>
        <w:t xml:space="preserve">Impedimento de licitar e de contratar com a União e </w:t>
      </w:r>
      <w:r w:rsidRPr="0002666A">
        <w:rPr>
          <w:rFonts w:cs="Times New Roman"/>
          <w:sz w:val="20"/>
          <w:szCs w:val="20"/>
          <w:shd w:val="clear" w:color="auto" w:fill="FFFFFF"/>
        </w:rPr>
        <w:t>descredenciamento no SICAF, pelo prazo de até cinco anos;</w:t>
      </w:r>
    </w:p>
    <w:p w:rsidR="00CF537C" w:rsidRPr="0002666A" w:rsidRDefault="00CF537C" w:rsidP="00A90A37">
      <w:pPr>
        <w:numPr>
          <w:ilvl w:val="1"/>
          <w:numId w:val="1"/>
        </w:numPr>
        <w:spacing w:before="120" w:after="120" w:line="276" w:lineRule="auto"/>
        <w:ind w:left="425" w:firstLine="0"/>
        <w:jc w:val="both"/>
        <w:rPr>
          <w:color w:val="000000"/>
          <w:sz w:val="20"/>
          <w:szCs w:val="20"/>
        </w:rPr>
      </w:pPr>
      <w:r w:rsidRPr="0002666A">
        <w:rPr>
          <w:rFonts w:cs="Times New Roman"/>
          <w:color w:val="000000"/>
          <w:sz w:val="20"/>
          <w:szCs w:val="20"/>
          <w:shd w:val="clear" w:color="auto" w:fill="FFFFFF"/>
        </w:rPr>
        <w:t>A penalidade de multa pode ser aplicada cumulativamente com a sanção de impedimento</w:t>
      </w:r>
      <w:r w:rsidRPr="0002666A">
        <w:rPr>
          <w:color w:val="000000"/>
          <w:sz w:val="20"/>
          <w:szCs w:val="20"/>
          <w:shd w:val="clear" w:color="auto" w:fill="FFFFFF"/>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02666A" w:rsidRDefault="00CF537C" w:rsidP="00A90A37">
      <w:pPr>
        <w:numPr>
          <w:ilvl w:val="1"/>
          <w:numId w:val="1"/>
        </w:numPr>
        <w:spacing w:before="120" w:after="120" w:line="276" w:lineRule="auto"/>
        <w:ind w:left="425" w:firstLine="0"/>
        <w:jc w:val="both"/>
        <w:rPr>
          <w:rFonts w:cs="Times New Roman"/>
          <w:b/>
          <w:color w:val="000000"/>
          <w:sz w:val="20"/>
          <w:szCs w:val="20"/>
        </w:rPr>
      </w:pPr>
      <w:r w:rsidRPr="0002666A">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penalidades serão obrigatoriamente registradas no SICAF.</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As sanções por atos praticados no decorrer da contratação estão previstas no </w:t>
      </w:r>
      <w:r w:rsidRPr="0002666A">
        <w:rPr>
          <w:color w:val="000000"/>
          <w:sz w:val="20"/>
          <w:szCs w:val="20"/>
        </w:rPr>
        <w:t>Termo de Referência.</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 IMPUGNAÇÃO AO EDITAL E DO PEDIDO DE ESCLARECIMENTO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Até 02 (dois) dias úteis antes da data designada para a abertura da sessão pública, qualquer pessoa poderá impugnar este Edital.</w:t>
      </w:r>
    </w:p>
    <w:p w:rsidR="007173D1" w:rsidRPr="0002666A" w:rsidRDefault="00CF537C" w:rsidP="007173D1">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A impugnação poderá ser realizada por forma eletrônica, pelo e-mail </w:t>
      </w:r>
      <w:r w:rsidR="007173D1" w:rsidRPr="003009AE">
        <w:rPr>
          <w:rFonts w:cs="Times New Roman"/>
          <w:color w:val="000000"/>
          <w:sz w:val="20"/>
          <w:szCs w:val="20"/>
          <w:u w:val="single"/>
        </w:rPr>
        <w:t>cpl.coad@dpf.gov.br</w:t>
      </w:r>
      <w:r w:rsidR="007173D1">
        <w:rPr>
          <w:rFonts w:cs="Times New Roman"/>
          <w:color w:val="000000"/>
          <w:sz w:val="20"/>
          <w:szCs w:val="20"/>
          <w:u w:val="single"/>
        </w:rPr>
        <w:t>,</w:t>
      </w:r>
      <w:r w:rsidRPr="0002666A">
        <w:rPr>
          <w:rFonts w:cs="Times New Roman"/>
          <w:color w:val="000000"/>
          <w:sz w:val="20"/>
          <w:szCs w:val="20"/>
        </w:rPr>
        <w:t xml:space="preserve"> ou por petição dirigida ou protocolada no endereço</w:t>
      </w:r>
      <w:r w:rsidR="007173D1">
        <w:rPr>
          <w:rFonts w:cs="Times New Roman"/>
          <w:color w:val="000000"/>
          <w:sz w:val="20"/>
          <w:szCs w:val="20"/>
        </w:rPr>
        <w:t xml:space="preserve"> SAUS Quadra 06, Lotes 09/10, Sala 110, 1º Andar, Edifício Sede da Polícia Federal, Asa Sul, CEP 70.037-900, Brasília/DF, nos dias úteis, no horário das 08:30 horas às 17:30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Caberá ao Pregoeiro decidir sobre a impugnação no prazo de até vinte e quatro horas.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Acolhida a impugnação, será definida e publicada nova data para a realização do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02666A">
        <w:rPr>
          <w:rFonts w:cs="Times New Roman"/>
          <w:bCs/>
          <w:sz w:val="20"/>
          <w:szCs w:val="20"/>
          <w:lang w:eastAsia="en-US"/>
        </w:rPr>
        <w:t>exclusivamente por meio eletrônico via internet, no endereço indicado no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impugnações e pedidos de esclarecimentos não suspendem os prazos previstos no certame.</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CF537C" w:rsidRPr="0002666A" w:rsidRDefault="00CF537C" w:rsidP="00A90A37">
      <w:pPr>
        <w:numPr>
          <w:ilvl w:val="0"/>
          <w:numId w:val="1"/>
        </w:numPr>
        <w:spacing w:before="120" w:after="120" w:line="276" w:lineRule="auto"/>
        <w:ind w:left="0" w:firstLine="0"/>
        <w:jc w:val="both"/>
        <w:rPr>
          <w:rFonts w:cs="Times New Roman"/>
          <w:b/>
          <w:color w:val="000000"/>
          <w:sz w:val="20"/>
          <w:szCs w:val="20"/>
        </w:rPr>
      </w:pPr>
      <w:r w:rsidRPr="0002666A">
        <w:rPr>
          <w:rFonts w:cs="Times New Roman"/>
          <w:b/>
          <w:color w:val="000000"/>
          <w:sz w:val="20"/>
          <w:szCs w:val="20"/>
        </w:rPr>
        <w:t>DAS DISPOSIÇÕES GERAIS</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 xml:space="preserve"> A homologação do resultado desta licitação não implicará direito à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lastRenderedPageBreak/>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Em caso de divergência entre disposições deste Edital e de seus anexos ou demais peças que compõem o processo, prevalecerá as deste Edital.</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O Edital está disponibilizado, na íntegra, no</w:t>
      </w:r>
      <w:r w:rsidR="007173D1">
        <w:rPr>
          <w:rFonts w:cs="Times New Roman"/>
          <w:color w:val="000000"/>
          <w:sz w:val="20"/>
          <w:szCs w:val="20"/>
        </w:rPr>
        <w:t>s</w:t>
      </w:r>
      <w:r w:rsidRPr="0002666A">
        <w:rPr>
          <w:rFonts w:cs="Times New Roman"/>
          <w:color w:val="000000"/>
          <w:sz w:val="20"/>
          <w:szCs w:val="20"/>
        </w:rPr>
        <w:t xml:space="preserve"> endereço</w:t>
      </w:r>
      <w:r w:rsidR="007173D1">
        <w:rPr>
          <w:rFonts w:cs="Times New Roman"/>
          <w:color w:val="000000"/>
          <w:sz w:val="20"/>
          <w:szCs w:val="20"/>
        </w:rPr>
        <w:t>s</w:t>
      </w:r>
      <w:r w:rsidRPr="0002666A">
        <w:rPr>
          <w:rFonts w:cs="Times New Roman"/>
          <w:color w:val="000000"/>
          <w:sz w:val="20"/>
          <w:szCs w:val="20"/>
        </w:rPr>
        <w:t xml:space="preserve"> eletrônico</w:t>
      </w:r>
      <w:r w:rsidR="007173D1">
        <w:rPr>
          <w:rFonts w:cs="Times New Roman"/>
          <w:color w:val="000000"/>
          <w:sz w:val="20"/>
          <w:szCs w:val="20"/>
        </w:rPr>
        <w:t>s</w:t>
      </w:r>
      <w:r w:rsidRPr="0002666A">
        <w:rPr>
          <w:rFonts w:cs="Times New Roman"/>
          <w:color w:val="000000"/>
          <w:sz w:val="20"/>
          <w:szCs w:val="20"/>
        </w:rPr>
        <w:t xml:space="preserve"> </w:t>
      </w:r>
      <w:hyperlink r:id="rId11" w:history="1">
        <w:r w:rsidR="007173D1" w:rsidRPr="00906864">
          <w:rPr>
            <w:rStyle w:val="Hyperlink"/>
            <w:rFonts w:cs="Times New Roman"/>
            <w:sz w:val="20"/>
            <w:szCs w:val="20"/>
          </w:rPr>
          <w:t>www.comprasgovernamentais.gov.br</w:t>
        </w:r>
      </w:hyperlink>
      <w:r w:rsidR="007173D1">
        <w:rPr>
          <w:rFonts w:cs="Times New Roman"/>
          <w:color w:val="000000"/>
          <w:sz w:val="20"/>
          <w:szCs w:val="20"/>
        </w:rPr>
        <w:t xml:space="preserve"> e </w:t>
      </w:r>
      <w:hyperlink r:id="rId12" w:history="1">
        <w:r w:rsidR="007173D1" w:rsidRPr="00906864">
          <w:rPr>
            <w:rStyle w:val="Hyperlink"/>
            <w:rFonts w:cs="Times New Roman"/>
            <w:sz w:val="20"/>
            <w:szCs w:val="20"/>
          </w:rPr>
          <w:t>http://www.dpf.gov.br</w:t>
        </w:r>
      </w:hyperlink>
      <w:r w:rsidR="007173D1">
        <w:rPr>
          <w:rFonts w:cs="Times New Roman"/>
          <w:color w:val="000000"/>
          <w:sz w:val="20"/>
          <w:szCs w:val="20"/>
        </w:rPr>
        <w:t xml:space="preserve"> </w:t>
      </w:r>
      <w:r w:rsidR="007173D1">
        <w:rPr>
          <w:rFonts w:ascii="Malgun Gothic" w:eastAsia="Malgun Gothic" w:hAnsi="Malgun Gothic" w:cs="Times New Roman" w:hint="eastAsia"/>
          <w:color w:val="000000"/>
          <w:sz w:val="20"/>
          <w:szCs w:val="20"/>
        </w:rPr>
        <w:t>&gt;</w:t>
      </w:r>
      <w:r w:rsidR="007173D1">
        <w:rPr>
          <w:rFonts w:cs="Times New Roman"/>
          <w:color w:val="000000"/>
          <w:sz w:val="20"/>
          <w:szCs w:val="20"/>
        </w:rPr>
        <w:t xml:space="preserve"> Serviços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Licitações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Licitações 2015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Distrito Federal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Órgãos Centrais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DLOG </w:t>
      </w:r>
      <w:r w:rsidR="007173D1">
        <w:rPr>
          <w:rFonts w:ascii="Malgun Gothic" w:eastAsia="Malgun Gothic" w:hAnsi="Malgun Gothic" w:cs="Times New Roman" w:hint="eastAsia"/>
          <w:color w:val="000000"/>
          <w:sz w:val="20"/>
          <w:szCs w:val="20"/>
        </w:rPr>
        <w:t>&gt;</w:t>
      </w:r>
      <w:r w:rsidR="007173D1">
        <w:rPr>
          <w:rFonts w:ascii="Malgun Gothic" w:eastAsia="Malgun Gothic" w:hAnsi="Malgun Gothic" w:cs="Times New Roman"/>
          <w:color w:val="000000"/>
          <w:sz w:val="20"/>
          <w:szCs w:val="20"/>
        </w:rPr>
        <w:t xml:space="preserve"> Pregões</w:t>
      </w:r>
      <w:r w:rsidR="007173D1" w:rsidRPr="0002666A">
        <w:rPr>
          <w:rFonts w:cs="Times New Roman"/>
          <w:color w:val="000000"/>
          <w:sz w:val="20"/>
          <w:szCs w:val="20"/>
        </w:rPr>
        <w:t>, e também poderão ser lidos e/ou obtidos no endereço</w:t>
      </w:r>
      <w:r w:rsidR="007173D1">
        <w:rPr>
          <w:rFonts w:cs="Times New Roman"/>
          <w:color w:val="000000"/>
          <w:sz w:val="20"/>
          <w:szCs w:val="20"/>
        </w:rPr>
        <w:t xml:space="preserve"> SAUS Quadra 06, Lotes 09/10, Sala 110, 1º Andar, Edifício Sede da Polícia Federal, Asa Sul, CEP 70.037-900, Brasília/DF, nos dias úteis, no horário das 08:30 horas às 17:30 horas</w:t>
      </w:r>
      <w:r w:rsidR="007173D1" w:rsidRPr="0002666A">
        <w:rPr>
          <w:rFonts w:cs="Times New Roman"/>
          <w:color w:val="000000"/>
          <w:sz w:val="20"/>
          <w:szCs w:val="20"/>
        </w:rPr>
        <w:t>, mesmo endereço e período no qual os autos do processo administrativo permanecerão com vista franqueada aos interessados</w:t>
      </w:r>
      <w:r w:rsidRPr="0002666A">
        <w:rPr>
          <w:rFonts w:cs="Times New Roman"/>
          <w:color w:val="000000"/>
          <w:sz w:val="20"/>
          <w:szCs w:val="20"/>
        </w:rPr>
        <w:t>.</w:t>
      </w:r>
    </w:p>
    <w:p w:rsidR="00CF537C" w:rsidRPr="0002666A" w:rsidRDefault="00CF537C" w:rsidP="00A90A37">
      <w:pPr>
        <w:numPr>
          <w:ilvl w:val="1"/>
          <w:numId w:val="1"/>
        </w:numPr>
        <w:spacing w:before="120" w:after="120" w:line="276" w:lineRule="auto"/>
        <w:ind w:left="425" w:firstLine="0"/>
        <w:jc w:val="both"/>
        <w:rPr>
          <w:rFonts w:cs="Times New Roman"/>
          <w:color w:val="000000"/>
          <w:sz w:val="20"/>
          <w:szCs w:val="20"/>
        </w:rPr>
      </w:pPr>
      <w:r w:rsidRPr="0002666A">
        <w:rPr>
          <w:rFonts w:cs="Times New Roman"/>
          <w:color w:val="000000"/>
          <w:sz w:val="20"/>
          <w:szCs w:val="20"/>
        </w:rPr>
        <w:t>Integram este Edital, para todos os fins e efeitos, os seguintes anexos:</w:t>
      </w:r>
    </w:p>
    <w:p w:rsidR="00CF537C" w:rsidRPr="0002666A" w:rsidRDefault="00CF537C"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 xml:space="preserve"> ANEXO I - Termo de Referência</w:t>
      </w:r>
    </w:p>
    <w:p w:rsidR="00917F1B" w:rsidRPr="0002666A" w:rsidRDefault="00917F1B" w:rsidP="00A90A37">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color w:val="000000"/>
          <w:sz w:val="20"/>
          <w:szCs w:val="20"/>
        </w:rPr>
        <w:t>ANEXO II – Ata de Registro de Preços</w:t>
      </w:r>
    </w:p>
    <w:p w:rsidR="00CF537C" w:rsidRDefault="00CF537C" w:rsidP="00F553C3">
      <w:pPr>
        <w:numPr>
          <w:ilvl w:val="2"/>
          <w:numId w:val="1"/>
        </w:numPr>
        <w:snapToGrid w:val="0"/>
        <w:spacing w:before="120" w:after="120" w:line="276" w:lineRule="auto"/>
        <w:ind w:left="1134" w:firstLine="0"/>
        <w:jc w:val="both"/>
        <w:rPr>
          <w:rFonts w:cs="Times New Roman"/>
          <w:iCs/>
          <w:color w:val="000000"/>
          <w:sz w:val="20"/>
          <w:szCs w:val="20"/>
        </w:rPr>
      </w:pPr>
      <w:r w:rsidRPr="0002666A">
        <w:rPr>
          <w:rFonts w:cs="Times New Roman"/>
          <w:bCs/>
          <w:iCs/>
          <w:color w:val="000000"/>
          <w:sz w:val="20"/>
          <w:szCs w:val="20"/>
        </w:rPr>
        <w:t xml:space="preserve"> ANEXO II – Minuta de Termo de Contrato</w:t>
      </w:r>
    </w:p>
    <w:p w:rsidR="006F4528" w:rsidRPr="0002666A" w:rsidRDefault="006F4528" w:rsidP="00A90A37">
      <w:pPr>
        <w:numPr>
          <w:ilvl w:val="2"/>
          <w:numId w:val="1"/>
        </w:numPr>
        <w:snapToGrid w:val="0"/>
        <w:spacing w:before="120" w:after="120" w:line="276" w:lineRule="auto"/>
        <w:ind w:left="1134" w:firstLine="0"/>
        <w:jc w:val="both"/>
        <w:rPr>
          <w:rFonts w:cs="Times New Roman"/>
          <w:iCs/>
          <w:color w:val="000000"/>
          <w:sz w:val="20"/>
          <w:szCs w:val="20"/>
        </w:rPr>
      </w:pPr>
      <w:r>
        <w:rPr>
          <w:rFonts w:cs="Times New Roman"/>
          <w:iCs/>
          <w:color w:val="000000"/>
          <w:sz w:val="20"/>
          <w:szCs w:val="20"/>
        </w:rPr>
        <w:t>Anexo IV – Planilha de custos máximos para cada item.</w:t>
      </w:r>
    </w:p>
    <w:p w:rsidR="00DD4982" w:rsidRPr="0002666A" w:rsidRDefault="00DD4982" w:rsidP="00DA085F">
      <w:pPr>
        <w:spacing w:after="120" w:line="276" w:lineRule="auto"/>
        <w:ind w:right="-15"/>
        <w:jc w:val="both"/>
        <w:rPr>
          <w:rFonts w:cs="Times New Roman"/>
          <w:iCs/>
          <w:color w:val="000000"/>
          <w:sz w:val="20"/>
          <w:szCs w:val="20"/>
        </w:rPr>
      </w:pPr>
    </w:p>
    <w:p w:rsidR="00DD4982" w:rsidRPr="0002666A" w:rsidRDefault="0029239A" w:rsidP="00A75E20">
      <w:pPr>
        <w:spacing w:after="120" w:line="276" w:lineRule="auto"/>
        <w:ind w:left="360" w:right="-15"/>
        <w:jc w:val="right"/>
        <w:rPr>
          <w:rFonts w:cs="Times New Roman"/>
          <w:color w:val="000000"/>
          <w:sz w:val="20"/>
          <w:szCs w:val="20"/>
        </w:rPr>
      </w:pPr>
      <w:r>
        <w:rPr>
          <w:rFonts w:cs="Times New Roman"/>
          <w:color w:val="000000"/>
          <w:sz w:val="20"/>
          <w:szCs w:val="20"/>
        </w:rPr>
        <w:t>Brasília-DF</w:t>
      </w:r>
      <w:r w:rsidRPr="0002666A">
        <w:rPr>
          <w:rFonts w:cs="Times New Roman"/>
          <w:color w:val="000000"/>
          <w:sz w:val="20"/>
          <w:szCs w:val="20"/>
        </w:rPr>
        <w:t>,</w:t>
      </w:r>
      <w:r w:rsidR="00DD4982" w:rsidRPr="0002666A">
        <w:rPr>
          <w:rFonts w:cs="Times New Roman"/>
          <w:color w:val="000000"/>
          <w:sz w:val="20"/>
          <w:szCs w:val="20"/>
        </w:rPr>
        <w:t xml:space="preserve"> </w:t>
      </w:r>
      <w:r w:rsidR="00A75E20">
        <w:rPr>
          <w:rFonts w:cs="Times New Roman"/>
          <w:color w:val="000000"/>
          <w:sz w:val="20"/>
          <w:szCs w:val="20"/>
        </w:rPr>
        <w:t>10</w:t>
      </w:r>
      <w:bookmarkStart w:id="0" w:name="_GoBack"/>
      <w:bookmarkEnd w:id="0"/>
      <w:r w:rsidR="00DD4982" w:rsidRPr="0002666A">
        <w:rPr>
          <w:rFonts w:cs="Times New Roman"/>
          <w:color w:val="000000"/>
          <w:sz w:val="20"/>
          <w:szCs w:val="20"/>
        </w:rPr>
        <w:t xml:space="preserve"> de </w:t>
      </w:r>
      <w:r w:rsidR="001C558B">
        <w:rPr>
          <w:rFonts w:cs="Times New Roman"/>
          <w:color w:val="000000"/>
          <w:sz w:val="20"/>
          <w:szCs w:val="20"/>
        </w:rPr>
        <w:t>dezembro</w:t>
      </w:r>
      <w:r w:rsidR="00DD4982" w:rsidRPr="0002666A">
        <w:rPr>
          <w:rFonts w:cs="Times New Roman"/>
          <w:color w:val="000000"/>
          <w:sz w:val="20"/>
          <w:szCs w:val="20"/>
        </w:rPr>
        <w:t xml:space="preserve"> de 20</w:t>
      </w:r>
      <w:r w:rsidR="007173D1">
        <w:rPr>
          <w:rFonts w:cs="Times New Roman"/>
          <w:color w:val="000000"/>
          <w:sz w:val="20"/>
          <w:szCs w:val="20"/>
        </w:rPr>
        <w:t>15</w:t>
      </w:r>
    </w:p>
    <w:p w:rsidR="00DD4982" w:rsidRDefault="00DD4982" w:rsidP="00DA085F">
      <w:pPr>
        <w:spacing w:after="120" w:line="276" w:lineRule="auto"/>
        <w:ind w:right="-15" w:firstLine="720"/>
        <w:jc w:val="both"/>
        <w:rPr>
          <w:rFonts w:cs="Times New Roman"/>
          <w:color w:val="000000"/>
          <w:sz w:val="20"/>
          <w:szCs w:val="20"/>
        </w:rPr>
      </w:pPr>
    </w:p>
    <w:p w:rsidR="00FB22B9" w:rsidRDefault="00FB22B9" w:rsidP="00DA085F">
      <w:pPr>
        <w:spacing w:after="120" w:line="276" w:lineRule="auto"/>
        <w:ind w:right="-15" w:firstLine="720"/>
        <w:jc w:val="both"/>
        <w:rPr>
          <w:rFonts w:cs="Times New Roman"/>
          <w:color w:val="000000"/>
          <w:sz w:val="20"/>
          <w:szCs w:val="20"/>
        </w:rPr>
      </w:pPr>
    </w:p>
    <w:p w:rsidR="00DD4982" w:rsidRPr="0002666A" w:rsidRDefault="00DD4982" w:rsidP="00DA085F">
      <w:pPr>
        <w:jc w:val="center"/>
        <w:rPr>
          <w:rFonts w:cs="Times New Roman"/>
          <w:b/>
          <w:bCs/>
          <w:iCs/>
          <w:color w:val="000000"/>
          <w:sz w:val="20"/>
          <w:szCs w:val="20"/>
        </w:rPr>
      </w:pPr>
      <w:r w:rsidRPr="0002666A">
        <w:rPr>
          <w:rFonts w:cs="Times New Roman"/>
          <w:b/>
          <w:bCs/>
          <w:iCs/>
          <w:color w:val="000000"/>
          <w:sz w:val="20"/>
          <w:szCs w:val="20"/>
        </w:rPr>
        <w:t>Assinatura da autoridade competente</w:t>
      </w:r>
    </w:p>
    <w:p w:rsidR="00DD4982" w:rsidRPr="0002666A" w:rsidRDefault="00DD4982" w:rsidP="00DA085F">
      <w:pPr>
        <w:jc w:val="center"/>
        <w:rPr>
          <w:rFonts w:cs="Times New Roman"/>
          <w:b/>
          <w:bCs/>
          <w:iCs/>
          <w:color w:val="000000"/>
          <w:sz w:val="20"/>
          <w:szCs w:val="20"/>
        </w:rPr>
      </w:pPr>
    </w:p>
    <w:p w:rsidR="00DD4982" w:rsidRPr="0002666A" w:rsidRDefault="00DD4982" w:rsidP="00DA085F">
      <w:pPr>
        <w:jc w:val="center"/>
        <w:rPr>
          <w:rFonts w:cs="Times New Roman"/>
          <w:b/>
          <w:bCs/>
          <w:iCs/>
          <w:color w:val="000000"/>
          <w:sz w:val="20"/>
          <w:szCs w:val="20"/>
        </w:rPr>
      </w:pPr>
    </w:p>
    <w:sectPr w:rsidR="00DD4982" w:rsidRPr="0002666A" w:rsidSect="001A4FE0">
      <w:headerReference w:type="even" r:id="rId13"/>
      <w:headerReference w:type="default" r:id="rId14"/>
      <w:footerReference w:type="default" r:id="rId15"/>
      <w:headerReference w:type="first" r:id="rId16"/>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42E" w:rsidRDefault="00C5742E">
      <w:r>
        <w:separator/>
      </w:r>
    </w:p>
  </w:endnote>
  <w:endnote w:type="continuationSeparator" w:id="0">
    <w:p w:rsidR="00C5742E" w:rsidRDefault="00C5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Ecofont Vera Sans">
    <w:altName w:val="Trebuchet MS"/>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2E" w:rsidRDefault="00C5742E" w:rsidP="001A4FE0">
    <w:pPr>
      <w:pStyle w:val="Rodap"/>
    </w:pPr>
    <w:r>
      <w:t>____________________________________________________________________</w:t>
    </w:r>
  </w:p>
  <w:p w:rsidR="00C5742E" w:rsidRPr="00025B38" w:rsidRDefault="00C5742E" w:rsidP="001A4FE0">
    <w:pPr>
      <w:pStyle w:val="Rodap"/>
      <w:rPr>
        <w:sz w:val="12"/>
        <w:szCs w:val="12"/>
      </w:rPr>
    </w:pPr>
    <w:r w:rsidRPr="00025B38">
      <w:rPr>
        <w:sz w:val="12"/>
        <w:szCs w:val="12"/>
      </w:rPr>
      <w:t>Comissão Permanente de Atualização de Editais da Consultoria-Geral da União</w:t>
    </w:r>
  </w:p>
  <w:p w:rsidR="00C5742E" w:rsidRDefault="00C5742E" w:rsidP="001A4FE0">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 xml:space="preserve">Compras - </w:t>
    </w:r>
    <w:r w:rsidRPr="00025B38">
      <w:rPr>
        <w:sz w:val="12"/>
        <w:szCs w:val="12"/>
      </w:rPr>
      <w:t>Habilitação Completa e Ampla Participação</w:t>
    </w:r>
  </w:p>
  <w:p w:rsidR="00C5742E" w:rsidRDefault="00C5742E" w:rsidP="001A4FE0">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42E" w:rsidRDefault="00C5742E">
      <w:r>
        <w:separator/>
      </w:r>
    </w:p>
  </w:footnote>
  <w:footnote w:type="continuationSeparator" w:id="0">
    <w:p w:rsidR="00C5742E" w:rsidRDefault="00C5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BD" w:rsidRDefault="006544BD">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2E" w:rsidRPr="005351E3" w:rsidRDefault="00C5742E" w:rsidP="005351E3">
    <w:pPr>
      <w:pStyle w:val="Cabealho"/>
      <w:jc w:val="center"/>
      <w:rPr>
        <w:b/>
        <w:bCs/>
        <w:sz w:val="16"/>
        <w:szCs w:val="16"/>
      </w:rPr>
    </w:pPr>
    <w:r w:rsidRPr="005351E3">
      <w:rPr>
        <w:b/>
        <w:bCs/>
        <w:sz w:val="16"/>
        <w:szCs w:val="16"/>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1345911" r:id="rId2"/>
      </w:object>
    </w:r>
  </w:p>
  <w:p w:rsidR="00C5742E" w:rsidRPr="005351E3" w:rsidRDefault="00C5742E" w:rsidP="005351E3">
    <w:pPr>
      <w:pStyle w:val="Cabealho"/>
      <w:jc w:val="center"/>
      <w:rPr>
        <w:b/>
        <w:bCs/>
        <w:sz w:val="16"/>
        <w:szCs w:val="16"/>
      </w:rPr>
    </w:pPr>
    <w:r w:rsidRPr="005351E3">
      <w:rPr>
        <w:sz w:val="16"/>
        <w:szCs w:val="16"/>
      </w:rPr>
      <w:ptab w:relativeTo="margin" w:alignment="left" w:leader="none"/>
    </w:r>
    <w:r w:rsidRPr="005351E3">
      <w:rPr>
        <w:b/>
        <w:bCs/>
        <w:sz w:val="16"/>
        <w:szCs w:val="16"/>
      </w:rPr>
      <w:t xml:space="preserve"> SERVIÇO PÚBLICO FEDERAL</w:t>
    </w:r>
  </w:p>
  <w:p w:rsidR="00C5742E" w:rsidRPr="005351E3" w:rsidRDefault="00C5742E" w:rsidP="005351E3">
    <w:pPr>
      <w:pStyle w:val="Cabealho"/>
      <w:jc w:val="center"/>
      <w:rPr>
        <w:b/>
        <w:bCs/>
        <w:sz w:val="16"/>
        <w:szCs w:val="16"/>
      </w:rPr>
    </w:pPr>
    <w:r w:rsidRPr="005351E3">
      <w:rPr>
        <w:b/>
        <w:bCs/>
        <w:sz w:val="16"/>
        <w:szCs w:val="16"/>
      </w:rPr>
      <w:t>MJ – DEPARTAMENTO DE POLÍCIA FEDERAL</w:t>
    </w:r>
  </w:p>
  <w:p w:rsidR="00C5742E" w:rsidRPr="005351E3" w:rsidRDefault="00C5742E" w:rsidP="005351E3">
    <w:pPr>
      <w:pStyle w:val="Cabealho"/>
      <w:jc w:val="center"/>
      <w:rPr>
        <w:b/>
        <w:bCs/>
        <w:sz w:val="16"/>
        <w:szCs w:val="16"/>
      </w:rPr>
    </w:pPr>
    <w:r w:rsidRPr="005351E3">
      <w:rPr>
        <w:b/>
        <w:bCs/>
        <w:sz w:val="16"/>
        <w:szCs w:val="16"/>
      </w:rPr>
      <w:t>COORDENAÇÃO DE ADMINISTRAÇÃO</w:t>
    </w:r>
  </w:p>
  <w:p w:rsidR="00C5742E" w:rsidRDefault="00C5742E">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4BD" w:rsidRDefault="006544B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4F64383"/>
    <w:multiLevelType w:val="multilevel"/>
    <w:tmpl w:val="11901F44"/>
    <w:lvl w:ilvl="0">
      <w:start w:val="1"/>
      <w:numFmt w:val="decimal"/>
      <w:lvlText w:val="%1."/>
      <w:lvlJc w:val="left"/>
      <w:pPr>
        <w:ind w:left="360" w:hanging="360"/>
      </w:pPr>
      <w:rPr>
        <w:b/>
      </w:rPr>
    </w:lvl>
    <w:lvl w:ilvl="1">
      <w:start w:val="1"/>
      <w:numFmt w:val="decimal"/>
      <w:lvlText w:val="%1.%2."/>
      <w:lvlJc w:val="left"/>
      <w:pPr>
        <w:ind w:left="999"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11901F44"/>
    <w:lvl w:ilvl="0">
      <w:start w:val="1"/>
      <w:numFmt w:val="decimal"/>
      <w:lvlText w:val="%1."/>
      <w:lvlJc w:val="left"/>
      <w:pPr>
        <w:ind w:left="1353" w:hanging="360"/>
      </w:pPr>
      <w:rPr>
        <w:b/>
      </w:rPr>
    </w:lvl>
    <w:lvl w:ilvl="1">
      <w:start w:val="1"/>
      <w:numFmt w:val="decimal"/>
      <w:lvlText w:val="%1.%2."/>
      <w:lvlJc w:val="left"/>
      <w:pPr>
        <w:ind w:left="1000" w:hanging="432"/>
      </w:pPr>
      <w:rPr>
        <w:rFonts w:ascii="Ecofont_Spranq_eco_Sans" w:hAnsi="Ecofont_Spranq_eco_Sans" w:hint="default"/>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3B1005AF"/>
    <w:multiLevelType w:val="multilevel"/>
    <w:tmpl w:val="4B8219DC"/>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8">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0">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2">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3">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4">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AA65CC5"/>
    <w:multiLevelType w:val="multilevel"/>
    <w:tmpl w:val="7B388E6A"/>
    <w:lvl w:ilvl="0">
      <w:start w:val="7"/>
      <w:numFmt w:val="decimal"/>
      <w:lvlText w:val="%1."/>
      <w:lvlJc w:val="left"/>
      <w:pPr>
        <w:ind w:left="384" w:hanging="384"/>
      </w:pPr>
      <w:rPr>
        <w:rFonts w:hint="default"/>
        <w:sz w:val="20"/>
      </w:rPr>
    </w:lvl>
    <w:lvl w:ilvl="1">
      <w:start w:val="1"/>
      <w:numFmt w:val="decimal"/>
      <w:lvlText w:val="%1.%2."/>
      <w:lvlJc w:val="left"/>
      <w:pPr>
        <w:ind w:left="1287" w:hanging="720"/>
      </w:pPr>
      <w:rPr>
        <w:rFonts w:ascii="Ecofont_Spranq_eco_Sans" w:hAnsi="Ecofont_Spranq_eco_Sans" w:hint="default"/>
        <w:b w:val="0"/>
        <w:color w:val="auto"/>
        <w:sz w:val="20"/>
      </w:rPr>
    </w:lvl>
    <w:lvl w:ilvl="2">
      <w:start w:val="1"/>
      <w:numFmt w:val="decimal"/>
      <w:lvlText w:val="%1.%2.%3."/>
      <w:lvlJc w:val="left"/>
      <w:pPr>
        <w:ind w:left="2214" w:hanging="1080"/>
      </w:pPr>
      <w:rPr>
        <w:rFonts w:hint="default"/>
        <w:b w:val="0"/>
        <w:sz w:val="20"/>
      </w:rPr>
    </w:lvl>
    <w:lvl w:ilvl="3">
      <w:start w:val="1"/>
      <w:numFmt w:val="decimal"/>
      <w:lvlText w:val="%1.%2.%3.%4."/>
      <w:lvlJc w:val="left"/>
      <w:pPr>
        <w:ind w:left="3141" w:hanging="1440"/>
      </w:pPr>
      <w:rPr>
        <w:rFonts w:hint="default"/>
        <w:sz w:val="20"/>
      </w:rPr>
    </w:lvl>
    <w:lvl w:ilvl="4">
      <w:start w:val="1"/>
      <w:numFmt w:val="decimal"/>
      <w:lvlText w:val="%1.%2.%3.%4.%5."/>
      <w:lvlJc w:val="left"/>
      <w:pPr>
        <w:ind w:left="3708" w:hanging="1440"/>
      </w:pPr>
      <w:rPr>
        <w:rFonts w:hint="default"/>
        <w:sz w:val="20"/>
      </w:rPr>
    </w:lvl>
    <w:lvl w:ilvl="5">
      <w:start w:val="1"/>
      <w:numFmt w:val="decimal"/>
      <w:lvlText w:val="%1.%2.%3.%4.%5.%6."/>
      <w:lvlJc w:val="left"/>
      <w:pPr>
        <w:ind w:left="4635" w:hanging="1800"/>
      </w:pPr>
      <w:rPr>
        <w:rFonts w:hint="default"/>
        <w:sz w:val="20"/>
      </w:rPr>
    </w:lvl>
    <w:lvl w:ilvl="6">
      <w:start w:val="1"/>
      <w:numFmt w:val="decimal"/>
      <w:lvlText w:val="%1.%2.%3.%4.%5.%6.%7."/>
      <w:lvlJc w:val="left"/>
      <w:pPr>
        <w:ind w:left="5562" w:hanging="2160"/>
      </w:pPr>
      <w:rPr>
        <w:rFonts w:hint="default"/>
        <w:sz w:val="20"/>
      </w:rPr>
    </w:lvl>
    <w:lvl w:ilvl="7">
      <w:start w:val="1"/>
      <w:numFmt w:val="decimal"/>
      <w:lvlText w:val="%1.%2.%3.%4.%5.%6.%7.%8."/>
      <w:lvlJc w:val="left"/>
      <w:pPr>
        <w:ind w:left="6489" w:hanging="2520"/>
      </w:pPr>
      <w:rPr>
        <w:rFonts w:hint="default"/>
        <w:sz w:val="20"/>
      </w:rPr>
    </w:lvl>
    <w:lvl w:ilvl="8">
      <w:start w:val="1"/>
      <w:numFmt w:val="decimal"/>
      <w:lvlText w:val="%1.%2.%3.%4.%5.%6.%7.%8.%9."/>
      <w:lvlJc w:val="left"/>
      <w:pPr>
        <w:ind w:left="7056" w:hanging="2520"/>
      </w:pPr>
      <w:rPr>
        <w:rFonts w:hint="default"/>
        <w:sz w:val="20"/>
      </w:rPr>
    </w:lvl>
  </w:abstractNum>
  <w:abstractNum w:abstractNumId="29">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31">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4457C87"/>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4">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5">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6F5F6B7B"/>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nsid w:val="7D475ED5"/>
    <w:multiLevelType w:val="multilevel"/>
    <w:tmpl w:val="68C49D28"/>
    <w:lvl w:ilvl="0">
      <w:start w:val="5"/>
      <w:numFmt w:val="decimal"/>
      <w:lvlText w:val="%1."/>
      <w:lvlJc w:val="left"/>
      <w:pPr>
        <w:ind w:left="516" w:hanging="516"/>
      </w:pPr>
      <w:rPr>
        <w:rFonts w:hint="default"/>
      </w:rPr>
    </w:lvl>
    <w:lvl w:ilvl="1">
      <w:start w:val="10"/>
      <w:numFmt w:val="decimal"/>
      <w:lvlText w:val="%1.%2."/>
      <w:lvlJc w:val="left"/>
      <w:pPr>
        <w:ind w:left="1287" w:hanging="720"/>
      </w:pPr>
      <w:rPr>
        <w:rFonts w:ascii="Ecofont_Spranq_eco_Sans" w:hAnsi="Ecofont_Spranq_eco_San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8"/>
  </w:num>
  <w:num w:numId="2">
    <w:abstractNumId w:val="0"/>
  </w:num>
  <w:num w:numId="3">
    <w:abstractNumId w:val="3"/>
  </w:num>
  <w:num w:numId="4">
    <w:abstractNumId w:val="7"/>
  </w:num>
  <w:num w:numId="5">
    <w:abstractNumId w:val="25"/>
  </w:num>
  <w:num w:numId="6">
    <w:abstractNumId w:val="5"/>
  </w:num>
  <w:num w:numId="7">
    <w:abstractNumId w:val="33"/>
  </w:num>
  <w:num w:numId="8">
    <w:abstractNumId w:val="29"/>
  </w:num>
  <w:num w:numId="9">
    <w:abstractNumId w:val="36"/>
  </w:num>
  <w:num w:numId="10">
    <w:abstractNumId w:val="27"/>
  </w:num>
  <w:num w:numId="11">
    <w:abstractNumId w:val="14"/>
  </w:num>
  <w:num w:numId="12">
    <w:abstractNumId w:val="23"/>
  </w:num>
  <w:num w:numId="13">
    <w:abstractNumId w:val="1"/>
  </w:num>
  <w:num w:numId="14">
    <w:abstractNumId w:val="24"/>
  </w:num>
  <w:num w:numId="15">
    <w:abstractNumId w:val="19"/>
  </w:num>
  <w:num w:numId="16">
    <w:abstractNumId w:val="12"/>
  </w:num>
  <w:num w:numId="17">
    <w:abstractNumId w:val="20"/>
  </w:num>
  <w:num w:numId="18">
    <w:abstractNumId w:val="11"/>
  </w:num>
  <w:num w:numId="19">
    <w:abstractNumId w:val="26"/>
  </w:num>
  <w:num w:numId="20">
    <w:abstractNumId w:val="34"/>
  </w:num>
  <w:num w:numId="21">
    <w:abstractNumId w:val="21"/>
  </w:num>
  <w:num w:numId="22">
    <w:abstractNumId w:val="13"/>
  </w:num>
  <w:num w:numId="23">
    <w:abstractNumId w:val="22"/>
  </w:num>
  <w:num w:numId="24">
    <w:abstractNumId w:val="2"/>
  </w:num>
  <w:num w:numId="25">
    <w:abstractNumId w:val="38"/>
  </w:num>
  <w:num w:numId="26">
    <w:abstractNumId w:val="16"/>
  </w:num>
  <w:num w:numId="27">
    <w:abstractNumId w:val="15"/>
  </w:num>
  <w:num w:numId="28">
    <w:abstractNumId w:val="18"/>
  </w:num>
  <w:num w:numId="29">
    <w:abstractNumId w:val="4"/>
  </w:num>
  <w:num w:numId="30">
    <w:abstractNumId w:val="30"/>
  </w:num>
  <w:num w:numId="31">
    <w:abstractNumId w:val="10"/>
  </w:num>
  <w:num w:numId="32">
    <w:abstractNumId w:val="9"/>
  </w:num>
  <w:num w:numId="33">
    <w:abstractNumId w:val="35"/>
  </w:num>
  <w:num w:numId="34">
    <w:abstractNumId w:val="32"/>
  </w:num>
  <w:num w:numId="35">
    <w:abstractNumId w:val="39"/>
  </w:num>
  <w:num w:numId="36">
    <w:abstractNumId w:val="28"/>
  </w:num>
  <w:num w:numId="37">
    <w:abstractNumId w:val="37"/>
  </w:num>
  <w:num w:numId="38">
    <w:abstractNumId w:val="17"/>
  </w:num>
  <w:num w:numId="39">
    <w:abstractNumId w:val="6"/>
  </w:num>
  <w:num w:numId="4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1666D"/>
    <w:rsid w:val="000172DA"/>
    <w:rsid w:val="0002260C"/>
    <w:rsid w:val="0002306D"/>
    <w:rsid w:val="000242C8"/>
    <w:rsid w:val="0002666A"/>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1BA"/>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1395"/>
    <w:rsid w:val="000C21AD"/>
    <w:rsid w:val="000C2C16"/>
    <w:rsid w:val="000C4455"/>
    <w:rsid w:val="000C5A33"/>
    <w:rsid w:val="000C670A"/>
    <w:rsid w:val="000D2AC3"/>
    <w:rsid w:val="000D7083"/>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584A"/>
    <w:rsid w:val="00170CE1"/>
    <w:rsid w:val="00174CAA"/>
    <w:rsid w:val="00177CD5"/>
    <w:rsid w:val="001817D2"/>
    <w:rsid w:val="00183DB5"/>
    <w:rsid w:val="00184086"/>
    <w:rsid w:val="0018769F"/>
    <w:rsid w:val="001904A8"/>
    <w:rsid w:val="001909FF"/>
    <w:rsid w:val="00191AE8"/>
    <w:rsid w:val="00192D3E"/>
    <w:rsid w:val="001A1732"/>
    <w:rsid w:val="001A2CE9"/>
    <w:rsid w:val="001A3A05"/>
    <w:rsid w:val="001A3E18"/>
    <w:rsid w:val="001A4FE0"/>
    <w:rsid w:val="001A78EA"/>
    <w:rsid w:val="001B005B"/>
    <w:rsid w:val="001C3F32"/>
    <w:rsid w:val="001C48B6"/>
    <w:rsid w:val="001C4C04"/>
    <w:rsid w:val="001C558B"/>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6DAE"/>
    <w:rsid w:val="002538B4"/>
    <w:rsid w:val="002538E3"/>
    <w:rsid w:val="00255C24"/>
    <w:rsid w:val="00260008"/>
    <w:rsid w:val="00260802"/>
    <w:rsid w:val="0026386A"/>
    <w:rsid w:val="00267125"/>
    <w:rsid w:val="00267B22"/>
    <w:rsid w:val="00271CB6"/>
    <w:rsid w:val="0027301A"/>
    <w:rsid w:val="00276ECC"/>
    <w:rsid w:val="00280D22"/>
    <w:rsid w:val="0028765E"/>
    <w:rsid w:val="00290021"/>
    <w:rsid w:val="0029037D"/>
    <w:rsid w:val="0029239A"/>
    <w:rsid w:val="002937D4"/>
    <w:rsid w:val="002A4371"/>
    <w:rsid w:val="002B7303"/>
    <w:rsid w:val="002C54C1"/>
    <w:rsid w:val="002D1FE9"/>
    <w:rsid w:val="002D78B4"/>
    <w:rsid w:val="002D7C8E"/>
    <w:rsid w:val="002E160F"/>
    <w:rsid w:val="002E1E70"/>
    <w:rsid w:val="002E3F91"/>
    <w:rsid w:val="002E480D"/>
    <w:rsid w:val="002E5F6B"/>
    <w:rsid w:val="002F084D"/>
    <w:rsid w:val="002F308B"/>
    <w:rsid w:val="00307E36"/>
    <w:rsid w:val="00310B4A"/>
    <w:rsid w:val="0031216A"/>
    <w:rsid w:val="00313833"/>
    <w:rsid w:val="003152F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658A"/>
    <w:rsid w:val="00364141"/>
    <w:rsid w:val="00367EF6"/>
    <w:rsid w:val="00373F2A"/>
    <w:rsid w:val="0037549F"/>
    <w:rsid w:val="003779A2"/>
    <w:rsid w:val="0038139C"/>
    <w:rsid w:val="00386157"/>
    <w:rsid w:val="0038631C"/>
    <w:rsid w:val="003868AF"/>
    <w:rsid w:val="00386ADE"/>
    <w:rsid w:val="00391E14"/>
    <w:rsid w:val="003959F6"/>
    <w:rsid w:val="003A73C1"/>
    <w:rsid w:val="003B0C71"/>
    <w:rsid w:val="003B791E"/>
    <w:rsid w:val="003C609E"/>
    <w:rsid w:val="003C627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49FE"/>
    <w:rsid w:val="00425359"/>
    <w:rsid w:val="004316D7"/>
    <w:rsid w:val="00431EDA"/>
    <w:rsid w:val="0043231C"/>
    <w:rsid w:val="00432470"/>
    <w:rsid w:val="00435447"/>
    <w:rsid w:val="00441EA1"/>
    <w:rsid w:val="00442097"/>
    <w:rsid w:val="0044483E"/>
    <w:rsid w:val="00445798"/>
    <w:rsid w:val="0044725C"/>
    <w:rsid w:val="00447465"/>
    <w:rsid w:val="00455CBE"/>
    <w:rsid w:val="00455EB7"/>
    <w:rsid w:val="00455FD5"/>
    <w:rsid w:val="00460E8A"/>
    <w:rsid w:val="0046230A"/>
    <w:rsid w:val="00462C95"/>
    <w:rsid w:val="0046486A"/>
    <w:rsid w:val="00470B7A"/>
    <w:rsid w:val="004727B0"/>
    <w:rsid w:val="004773FC"/>
    <w:rsid w:val="00480328"/>
    <w:rsid w:val="004834FC"/>
    <w:rsid w:val="00483B15"/>
    <w:rsid w:val="00483C07"/>
    <w:rsid w:val="00483FB9"/>
    <w:rsid w:val="00491B63"/>
    <w:rsid w:val="00494AE7"/>
    <w:rsid w:val="004A1140"/>
    <w:rsid w:val="004B05B0"/>
    <w:rsid w:val="004B0CAC"/>
    <w:rsid w:val="004B19B5"/>
    <w:rsid w:val="004B1A83"/>
    <w:rsid w:val="004B1D7D"/>
    <w:rsid w:val="004B460A"/>
    <w:rsid w:val="004C0212"/>
    <w:rsid w:val="004C05F9"/>
    <w:rsid w:val="004C2170"/>
    <w:rsid w:val="004D195F"/>
    <w:rsid w:val="004D2491"/>
    <w:rsid w:val="004E0194"/>
    <w:rsid w:val="004E5128"/>
    <w:rsid w:val="004F5DF9"/>
    <w:rsid w:val="004F66B4"/>
    <w:rsid w:val="004F78C6"/>
    <w:rsid w:val="0050224C"/>
    <w:rsid w:val="005037A6"/>
    <w:rsid w:val="00512D53"/>
    <w:rsid w:val="00514883"/>
    <w:rsid w:val="005208E2"/>
    <w:rsid w:val="0053132E"/>
    <w:rsid w:val="00532AF9"/>
    <w:rsid w:val="00534CDD"/>
    <w:rsid w:val="005351E3"/>
    <w:rsid w:val="00535653"/>
    <w:rsid w:val="00537E39"/>
    <w:rsid w:val="00552A11"/>
    <w:rsid w:val="00561C04"/>
    <w:rsid w:val="0056213B"/>
    <w:rsid w:val="00562F82"/>
    <w:rsid w:val="00564913"/>
    <w:rsid w:val="0056608D"/>
    <w:rsid w:val="00576400"/>
    <w:rsid w:val="00577BDC"/>
    <w:rsid w:val="005800D8"/>
    <w:rsid w:val="005846C9"/>
    <w:rsid w:val="005873FC"/>
    <w:rsid w:val="00587FDA"/>
    <w:rsid w:val="00590EAF"/>
    <w:rsid w:val="00595DA6"/>
    <w:rsid w:val="005A6A91"/>
    <w:rsid w:val="005B0066"/>
    <w:rsid w:val="005C3930"/>
    <w:rsid w:val="005C76D8"/>
    <w:rsid w:val="005D3DED"/>
    <w:rsid w:val="005E1321"/>
    <w:rsid w:val="005E2DD4"/>
    <w:rsid w:val="005E6B88"/>
    <w:rsid w:val="005E6D43"/>
    <w:rsid w:val="005E77F1"/>
    <w:rsid w:val="005F6F64"/>
    <w:rsid w:val="005F7B0A"/>
    <w:rsid w:val="00603264"/>
    <w:rsid w:val="00605C11"/>
    <w:rsid w:val="00606440"/>
    <w:rsid w:val="00606C78"/>
    <w:rsid w:val="006078C2"/>
    <w:rsid w:val="006139B3"/>
    <w:rsid w:val="006171A9"/>
    <w:rsid w:val="00623436"/>
    <w:rsid w:val="006249F9"/>
    <w:rsid w:val="00640F39"/>
    <w:rsid w:val="006520AC"/>
    <w:rsid w:val="006544BD"/>
    <w:rsid w:val="00655AAF"/>
    <w:rsid w:val="00655C20"/>
    <w:rsid w:val="00656A30"/>
    <w:rsid w:val="006673E7"/>
    <w:rsid w:val="006735F2"/>
    <w:rsid w:val="00674964"/>
    <w:rsid w:val="00680B7E"/>
    <w:rsid w:val="006833E9"/>
    <w:rsid w:val="00683B94"/>
    <w:rsid w:val="00686692"/>
    <w:rsid w:val="00687AB2"/>
    <w:rsid w:val="00690436"/>
    <w:rsid w:val="00693033"/>
    <w:rsid w:val="00693321"/>
    <w:rsid w:val="00694893"/>
    <w:rsid w:val="00694DD9"/>
    <w:rsid w:val="006A12B1"/>
    <w:rsid w:val="006A4C2D"/>
    <w:rsid w:val="006A5F42"/>
    <w:rsid w:val="006A6103"/>
    <w:rsid w:val="006B0509"/>
    <w:rsid w:val="006B10ED"/>
    <w:rsid w:val="006B156A"/>
    <w:rsid w:val="006B51B2"/>
    <w:rsid w:val="006B5390"/>
    <w:rsid w:val="006C17A0"/>
    <w:rsid w:val="006C2607"/>
    <w:rsid w:val="006D27E3"/>
    <w:rsid w:val="006D4135"/>
    <w:rsid w:val="006E09F2"/>
    <w:rsid w:val="006E0B60"/>
    <w:rsid w:val="006E721C"/>
    <w:rsid w:val="006E7652"/>
    <w:rsid w:val="006E7C60"/>
    <w:rsid w:val="006F0D6C"/>
    <w:rsid w:val="006F3EE2"/>
    <w:rsid w:val="006F4528"/>
    <w:rsid w:val="00700CBD"/>
    <w:rsid w:val="007025CB"/>
    <w:rsid w:val="007028C7"/>
    <w:rsid w:val="00704462"/>
    <w:rsid w:val="00710C7E"/>
    <w:rsid w:val="007173D1"/>
    <w:rsid w:val="00717E59"/>
    <w:rsid w:val="00733DE0"/>
    <w:rsid w:val="007357C5"/>
    <w:rsid w:val="0074032D"/>
    <w:rsid w:val="00740D25"/>
    <w:rsid w:val="00741328"/>
    <w:rsid w:val="00755DFC"/>
    <w:rsid w:val="00756F76"/>
    <w:rsid w:val="007679B9"/>
    <w:rsid w:val="0077359F"/>
    <w:rsid w:val="00776572"/>
    <w:rsid w:val="0077738D"/>
    <w:rsid w:val="007774C2"/>
    <w:rsid w:val="00784551"/>
    <w:rsid w:val="00787D28"/>
    <w:rsid w:val="0079000C"/>
    <w:rsid w:val="00790D93"/>
    <w:rsid w:val="00791CD7"/>
    <w:rsid w:val="0079430D"/>
    <w:rsid w:val="00795932"/>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723"/>
    <w:rsid w:val="007E3F65"/>
    <w:rsid w:val="007E5253"/>
    <w:rsid w:val="007E57A5"/>
    <w:rsid w:val="007E5C84"/>
    <w:rsid w:val="007E68F6"/>
    <w:rsid w:val="007E6EF9"/>
    <w:rsid w:val="007F0511"/>
    <w:rsid w:val="007F2AE5"/>
    <w:rsid w:val="007F3E1B"/>
    <w:rsid w:val="007F4BBF"/>
    <w:rsid w:val="007F6AB0"/>
    <w:rsid w:val="00803805"/>
    <w:rsid w:val="0080582D"/>
    <w:rsid w:val="0080756C"/>
    <w:rsid w:val="00810A52"/>
    <w:rsid w:val="008124A3"/>
    <w:rsid w:val="00813F7D"/>
    <w:rsid w:val="00825313"/>
    <w:rsid w:val="00831204"/>
    <w:rsid w:val="00831208"/>
    <w:rsid w:val="00835A02"/>
    <w:rsid w:val="008429CF"/>
    <w:rsid w:val="008446E2"/>
    <w:rsid w:val="00846FD8"/>
    <w:rsid w:val="00847E19"/>
    <w:rsid w:val="00850CD3"/>
    <w:rsid w:val="0085112C"/>
    <w:rsid w:val="00855DCA"/>
    <w:rsid w:val="008601A9"/>
    <w:rsid w:val="00865B0D"/>
    <w:rsid w:val="00871B33"/>
    <w:rsid w:val="0087292E"/>
    <w:rsid w:val="00872949"/>
    <w:rsid w:val="00887874"/>
    <w:rsid w:val="008941DB"/>
    <w:rsid w:val="008A16EA"/>
    <w:rsid w:val="008B6162"/>
    <w:rsid w:val="008C04DF"/>
    <w:rsid w:val="008C1636"/>
    <w:rsid w:val="008C1971"/>
    <w:rsid w:val="008C45C1"/>
    <w:rsid w:val="008D2CAF"/>
    <w:rsid w:val="008D3ACE"/>
    <w:rsid w:val="008D4951"/>
    <w:rsid w:val="008D51CC"/>
    <w:rsid w:val="008D547B"/>
    <w:rsid w:val="008D68EF"/>
    <w:rsid w:val="008E388E"/>
    <w:rsid w:val="008E4F95"/>
    <w:rsid w:val="008F4D52"/>
    <w:rsid w:val="008F4E41"/>
    <w:rsid w:val="008F4FBE"/>
    <w:rsid w:val="0090408D"/>
    <w:rsid w:val="00904E6B"/>
    <w:rsid w:val="00906EEC"/>
    <w:rsid w:val="00914204"/>
    <w:rsid w:val="00915C7E"/>
    <w:rsid w:val="00917732"/>
    <w:rsid w:val="00917F1B"/>
    <w:rsid w:val="00922606"/>
    <w:rsid w:val="00922D31"/>
    <w:rsid w:val="009230D5"/>
    <w:rsid w:val="0092559F"/>
    <w:rsid w:val="00931141"/>
    <w:rsid w:val="00935665"/>
    <w:rsid w:val="00935B30"/>
    <w:rsid w:val="0093658C"/>
    <w:rsid w:val="00936A4E"/>
    <w:rsid w:val="00936B62"/>
    <w:rsid w:val="00941580"/>
    <w:rsid w:val="0094169D"/>
    <w:rsid w:val="00944E0C"/>
    <w:rsid w:val="00950D81"/>
    <w:rsid w:val="009543EB"/>
    <w:rsid w:val="009623AB"/>
    <w:rsid w:val="00963CEE"/>
    <w:rsid w:val="00970A6B"/>
    <w:rsid w:val="009763C4"/>
    <w:rsid w:val="009803F1"/>
    <w:rsid w:val="009844F7"/>
    <w:rsid w:val="0099079E"/>
    <w:rsid w:val="00995FFD"/>
    <w:rsid w:val="009A45B0"/>
    <w:rsid w:val="009A6391"/>
    <w:rsid w:val="009A6A6F"/>
    <w:rsid w:val="009B1262"/>
    <w:rsid w:val="009B1B69"/>
    <w:rsid w:val="009B2848"/>
    <w:rsid w:val="009B5BD8"/>
    <w:rsid w:val="009B7622"/>
    <w:rsid w:val="009B7FA0"/>
    <w:rsid w:val="009C470D"/>
    <w:rsid w:val="009C638B"/>
    <w:rsid w:val="009D3626"/>
    <w:rsid w:val="009D68FB"/>
    <w:rsid w:val="009E04B3"/>
    <w:rsid w:val="009E0DFC"/>
    <w:rsid w:val="009E5B74"/>
    <w:rsid w:val="009E7C14"/>
    <w:rsid w:val="009F2509"/>
    <w:rsid w:val="009F419C"/>
    <w:rsid w:val="009F43E0"/>
    <w:rsid w:val="00A03A16"/>
    <w:rsid w:val="00A055A5"/>
    <w:rsid w:val="00A12A7C"/>
    <w:rsid w:val="00A1330E"/>
    <w:rsid w:val="00A1494A"/>
    <w:rsid w:val="00A30845"/>
    <w:rsid w:val="00A402A1"/>
    <w:rsid w:val="00A44175"/>
    <w:rsid w:val="00A4765D"/>
    <w:rsid w:val="00A50D22"/>
    <w:rsid w:val="00A512C3"/>
    <w:rsid w:val="00A571FE"/>
    <w:rsid w:val="00A60395"/>
    <w:rsid w:val="00A61506"/>
    <w:rsid w:val="00A6287E"/>
    <w:rsid w:val="00A63048"/>
    <w:rsid w:val="00A63399"/>
    <w:rsid w:val="00A65B71"/>
    <w:rsid w:val="00A670CE"/>
    <w:rsid w:val="00A75E20"/>
    <w:rsid w:val="00A77C2C"/>
    <w:rsid w:val="00A80062"/>
    <w:rsid w:val="00A856EB"/>
    <w:rsid w:val="00A9022E"/>
    <w:rsid w:val="00A90A37"/>
    <w:rsid w:val="00AA1165"/>
    <w:rsid w:val="00AA17BC"/>
    <w:rsid w:val="00AA3F31"/>
    <w:rsid w:val="00AA4625"/>
    <w:rsid w:val="00AB1F1A"/>
    <w:rsid w:val="00AB4876"/>
    <w:rsid w:val="00AB5699"/>
    <w:rsid w:val="00AC21A8"/>
    <w:rsid w:val="00AC4F34"/>
    <w:rsid w:val="00AC6EC2"/>
    <w:rsid w:val="00AD553F"/>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41028"/>
    <w:rsid w:val="00B432A0"/>
    <w:rsid w:val="00B4738B"/>
    <w:rsid w:val="00B47956"/>
    <w:rsid w:val="00B517F7"/>
    <w:rsid w:val="00B52AFC"/>
    <w:rsid w:val="00B52EFE"/>
    <w:rsid w:val="00B60DCA"/>
    <w:rsid w:val="00B63C73"/>
    <w:rsid w:val="00B672B3"/>
    <w:rsid w:val="00B74C8A"/>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16A"/>
    <w:rsid w:val="00BD43E5"/>
    <w:rsid w:val="00BD59E3"/>
    <w:rsid w:val="00BD7FD7"/>
    <w:rsid w:val="00BE0315"/>
    <w:rsid w:val="00BE0427"/>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7F0"/>
    <w:rsid w:val="00C35AA7"/>
    <w:rsid w:val="00C371FA"/>
    <w:rsid w:val="00C44254"/>
    <w:rsid w:val="00C46F61"/>
    <w:rsid w:val="00C47BB2"/>
    <w:rsid w:val="00C51C28"/>
    <w:rsid w:val="00C53456"/>
    <w:rsid w:val="00C5742E"/>
    <w:rsid w:val="00C60C2D"/>
    <w:rsid w:val="00C62404"/>
    <w:rsid w:val="00C63CE4"/>
    <w:rsid w:val="00C662F3"/>
    <w:rsid w:val="00C70043"/>
    <w:rsid w:val="00C73861"/>
    <w:rsid w:val="00C7432C"/>
    <w:rsid w:val="00C75791"/>
    <w:rsid w:val="00C76304"/>
    <w:rsid w:val="00C829D2"/>
    <w:rsid w:val="00C84955"/>
    <w:rsid w:val="00C86467"/>
    <w:rsid w:val="00C86E2E"/>
    <w:rsid w:val="00C94DE7"/>
    <w:rsid w:val="00C95C72"/>
    <w:rsid w:val="00C96B86"/>
    <w:rsid w:val="00C97117"/>
    <w:rsid w:val="00C97DF7"/>
    <w:rsid w:val="00CA1A6A"/>
    <w:rsid w:val="00CA6108"/>
    <w:rsid w:val="00CB2691"/>
    <w:rsid w:val="00CB766B"/>
    <w:rsid w:val="00CC356D"/>
    <w:rsid w:val="00CD109D"/>
    <w:rsid w:val="00CD1E9D"/>
    <w:rsid w:val="00CD2C98"/>
    <w:rsid w:val="00CD5C6B"/>
    <w:rsid w:val="00CD6ABB"/>
    <w:rsid w:val="00CE5CF2"/>
    <w:rsid w:val="00CF537C"/>
    <w:rsid w:val="00D00A5D"/>
    <w:rsid w:val="00D00A87"/>
    <w:rsid w:val="00D02F2F"/>
    <w:rsid w:val="00D13087"/>
    <w:rsid w:val="00D1670B"/>
    <w:rsid w:val="00D16FA0"/>
    <w:rsid w:val="00D214C6"/>
    <w:rsid w:val="00D26DCE"/>
    <w:rsid w:val="00D30698"/>
    <w:rsid w:val="00D40030"/>
    <w:rsid w:val="00D5130A"/>
    <w:rsid w:val="00D51769"/>
    <w:rsid w:val="00D522D8"/>
    <w:rsid w:val="00D5491C"/>
    <w:rsid w:val="00D554E8"/>
    <w:rsid w:val="00D56C2D"/>
    <w:rsid w:val="00D5748E"/>
    <w:rsid w:val="00D612A9"/>
    <w:rsid w:val="00D6347E"/>
    <w:rsid w:val="00D6623F"/>
    <w:rsid w:val="00D66935"/>
    <w:rsid w:val="00D80021"/>
    <w:rsid w:val="00D8699C"/>
    <w:rsid w:val="00D8724C"/>
    <w:rsid w:val="00D938C1"/>
    <w:rsid w:val="00DA085F"/>
    <w:rsid w:val="00DA18AB"/>
    <w:rsid w:val="00DA47A8"/>
    <w:rsid w:val="00DB3592"/>
    <w:rsid w:val="00DB4C93"/>
    <w:rsid w:val="00DC3F8A"/>
    <w:rsid w:val="00DD46E9"/>
    <w:rsid w:val="00DD4982"/>
    <w:rsid w:val="00DD6459"/>
    <w:rsid w:val="00DE0D00"/>
    <w:rsid w:val="00DE16CD"/>
    <w:rsid w:val="00DE6492"/>
    <w:rsid w:val="00DF1BCF"/>
    <w:rsid w:val="00DF27C1"/>
    <w:rsid w:val="00DF280B"/>
    <w:rsid w:val="00DF28B7"/>
    <w:rsid w:val="00DF68C0"/>
    <w:rsid w:val="00DF7F5A"/>
    <w:rsid w:val="00E00FFD"/>
    <w:rsid w:val="00E04C02"/>
    <w:rsid w:val="00E053B2"/>
    <w:rsid w:val="00E0595C"/>
    <w:rsid w:val="00E139D5"/>
    <w:rsid w:val="00E14CA5"/>
    <w:rsid w:val="00E15088"/>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A19E9"/>
    <w:rsid w:val="00EA369D"/>
    <w:rsid w:val="00EA3E1A"/>
    <w:rsid w:val="00EA411E"/>
    <w:rsid w:val="00EA641F"/>
    <w:rsid w:val="00EA6A5A"/>
    <w:rsid w:val="00EB19E0"/>
    <w:rsid w:val="00EB5398"/>
    <w:rsid w:val="00EB5A80"/>
    <w:rsid w:val="00EB76CB"/>
    <w:rsid w:val="00EC07DD"/>
    <w:rsid w:val="00EC0D7C"/>
    <w:rsid w:val="00EC3652"/>
    <w:rsid w:val="00EC7F14"/>
    <w:rsid w:val="00ED04D8"/>
    <w:rsid w:val="00EE220A"/>
    <w:rsid w:val="00EE2853"/>
    <w:rsid w:val="00EE5AAF"/>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53C3"/>
    <w:rsid w:val="00F566F6"/>
    <w:rsid w:val="00F56C8B"/>
    <w:rsid w:val="00F56CE1"/>
    <w:rsid w:val="00F62D01"/>
    <w:rsid w:val="00F62EE5"/>
    <w:rsid w:val="00F669C5"/>
    <w:rsid w:val="00F72DEA"/>
    <w:rsid w:val="00F803B0"/>
    <w:rsid w:val="00F80E14"/>
    <w:rsid w:val="00F80E25"/>
    <w:rsid w:val="00F869B7"/>
    <w:rsid w:val="00F9005C"/>
    <w:rsid w:val="00F904AE"/>
    <w:rsid w:val="00FA0966"/>
    <w:rsid w:val="00FA0C79"/>
    <w:rsid w:val="00FA6905"/>
    <w:rsid w:val="00FA79AE"/>
    <w:rsid w:val="00FA7A01"/>
    <w:rsid w:val="00FB03E9"/>
    <w:rsid w:val="00FB22B9"/>
    <w:rsid w:val="00FB4456"/>
    <w:rsid w:val="00FB5D12"/>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docId w15:val="{D61A52C2-EDBF-4F7A-A606-64CFFECD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470B7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table" w:styleId="Tabelacomgrade">
    <w:name w:val="Table Grid"/>
    <w:basedOn w:val="Tabelanormal"/>
    <w:rsid w:val="007E5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next w:val="Normal"/>
    <w:link w:val="Nivel1Char"/>
    <w:qFormat/>
    <w:rsid w:val="00470B7A"/>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470B7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D195F"/>
    <w:rPr>
      <w:rFonts w:ascii="Arial" w:eastAsiaTheme="majorEastAsia" w:hAnsi="Arial" w:cs="Arial"/>
      <w:b/>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BBE3E-7E92-43B5-9AA2-9F672245E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397</TotalTime>
  <Pages>17</Pages>
  <Words>6900</Words>
  <Characters>37261</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30</cp:revision>
  <cp:lastPrinted>2015-12-08T10:03:00Z</cp:lastPrinted>
  <dcterms:created xsi:type="dcterms:W3CDTF">2015-04-29T13:39:00Z</dcterms:created>
  <dcterms:modified xsi:type="dcterms:W3CDTF">2015-12-11T15:32:00Z</dcterms:modified>
</cp:coreProperties>
</file>